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Физическая культура в детском саду – это важная составляющая общего развития ребенка в детском учреждении. Каждый родитель х</w:t>
      </w:r>
      <w:r>
        <w:rPr>
          <w:rStyle w:val="640"/>
          <w:rFonts w:ascii="Liberation Serif" w:hAnsi="Liberation Serif" w:cs="Liberation Serif"/>
        </w:rPr>
        <w:t xml:space="preserve">очет видеть своего ребенка здоровым, активным и жизнерадостным. Чтобы ребенок всегда был таким, основы нужно заложить с самого раннего детства. Именно поэтому в детском саду большое внимание уделяется развитию мышц детей, их ловкости, силы и выносливости. </w:t>
      </w:r>
      <w:r>
        <w:rPr>
          <w:rFonts w:ascii="Liberation Serif" w:hAnsi="Liberation Serif" w:cs="Liberation Serif"/>
        </w:rPr>
        <w:br/>
      </w:r>
      <w:r>
        <w:rPr>
          <w:rStyle w:val="640"/>
          <w:rFonts w:ascii="Liberation Serif" w:hAnsi="Liberation Serif" w:cs="Liberation Serif"/>
        </w:rPr>
        <w:t xml:space="preserve">Среди основных средств правильного физического воспитания </w:t>
      </w:r>
      <w:r>
        <w:rPr>
          <w:rStyle w:val="640"/>
          <w:rFonts w:ascii="Liberation Serif" w:hAnsi="Liberation Serif" w:cs="Liberation Serif"/>
        </w:rPr>
        <w:t xml:space="preserve">маленьких ребят можно выделить: правильное (здоровое) питание, выработку привычек к личной гигиене, прогулки на свежем воздухе, правильно организованный режим дня, хороший сон, создание условий для творчества ребенка, ну и, конечно же, физическую культуру.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1"/>
          <w:rFonts w:ascii="Liberation Serif" w:hAnsi="Liberation Serif" w:cs="Liberation Serif"/>
        </w:rPr>
        <w:t xml:space="preserve">Здорового и счастливого ребенка невозможно представить неподвижным. В нашем сознании непоседа, бегающий по улице, зд</w:t>
      </w:r>
      <w:r>
        <w:rPr>
          <w:rStyle w:val="641"/>
          <w:rFonts w:ascii="Liberation Serif" w:hAnsi="Liberation Serif" w:cs="Liberation Serif"/>
        </w:rPr>
        <w:t xml:space="preserve">оровее, чем ребенок, лежащий среди дня на диване. Правильные активные движения ребенка повышают его устойчивость к различным заболеваниям, вызывают активизацию защитных сил организма, его иммунитета, повышают деятельность лейкоцитов. Физическая культура в </w:t>
      </w:r>
      <w:hyperlink r:id="rId9" w:tooltip="https://www.google.com/url?q=http://www.metod-kopilka.ru/go.html?href%3Dhttp%253A%252F%252Fwww.google.com%252Furl%253Fq%253Dhttp%25253A%25252F%25252Fwww.nougulliver.ru%25252Farticles%25252Fchastnyi_det_sad%25252F%2526sa%253DD%2526sntz%253D1%2526usg%253DAFQjCNHEDwnNO-_3PTcN_7EooiEeg-a2yQ&amp;sa=D&amp;ust=1589724225367000" w:history="1">
        <w:r>
          <w:rPr>
            <w:rStyle w:val="643"/>
            <w:rFonts w:ascii="Liberation Serif" w:hAnsi="Liberation Serif" w:cs="Liberation Serif"/>
            <w:color w:val="auto"/>
            <w:u w:val="none"/>
          </w:rPr>
          <w:t xml:space="preserve">детском  саду</w:t>
        </w:r>
      </w:hyperlink>
      <w:r>
        <w:rPr>
          <w:rStyle w:val="640"/>
          <w:rFonts w:ascii="Liberation Serif" w:hAnsi="Liberation Serif" w:cs="Liberation Serif"/>
        </w:rPr>
        <w:t xml:space="preserve"> способствует всестороннему развитию у детей умственных способностей, мышления, внимания, восприятия, существенно</w:t>
      </w:r>
      <w:r>
        <w:rPr>
          <w:rStyle w:val="640"/>
          <w:rFonts w:ascii="Liberation Serif" w:hAnsi="Liberation Serif" w:cs="Liberation Serif"/>
        </w:rPr>
        <w:t xml:space="preserve">му улучшению питания тканей организма, формированию скелета, формированию правильной осанки и улучшению иммунной системы ребенка. Движение, физическая культура в детских садах, здоровый образ жизни – это залог здоровья наших детей, нашего нового поколения.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Вопросы охраны и укрепления здоровья детей, физического дошкольников являются одним из важных направлений деятельн</w:t>
      </w:r>
      <w:r>
        <w:rPr>
          <w:rStyle w:val="640"/>
          <w:rFonts w:ascii="Liberation Serif" w:hAnsi="Liberation Serif" w:cs="Liberation Serif"/>
        </w:rPr>
        <w:t xml:space="preserve">ости нашего учреждения. Работа ведется через соблюдение санитарно-гигиенических норм и требований, организацию сбалансированного питания, систему закаливания детей, проведение физкультурно-оздоровительных мероприятий, создание благоприятного климата в ДОУ.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Педагогами ДОУ проводятся различные виды физкультурно-оздоровительной работы: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непосредственно-образовательная деятельность;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физкультминутки;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разновидности гимнастики (утренняя, дыхательная, пальчиковая, артикуляционная и т.д.);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различные виды закаливания;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дни здоровья;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Style w:val="640"/>
          <w:rFonts w:ascii="Liberation Serif" w:hAnsi="Liberation Serif" w:cs="Liberation Serif"/>
        </w:rPr>
        <w:t xml:space="preserve">• физкультурные праздники, досуги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39"/>
        <w:ind w:firstLine="708"/>
        <w:spacing w:before="0" w:beforeAutospacing="0" w:after="0" w:afterAutospacing="0"/>
        <w:shd w:val="clear" w:color="auto" w:fill="ffffff"/>
        <w:rPr>
          <w:rStyle w:val="640"/>
          <w:rFonts w:ascii="Liberation Serif" w:hAnsi="Liberation Serif" w:cs="Liberation Serif"/>
        </w:rPr>
      </w:pPr>
      <w:r>
        <w:rPr>
          <w:rStyle w:val="640"/>
          <w:rFonts w:ascii="Liberation Serif" w:hAnsi="Liberation Serif" w:cs="Liberation Serif"/>
        </w:rPr>
        <w:t xml:space="preserve">Для в</w:t>
      </w:r>
      <w:r>
        <w:rPr>
          <w:rStyle w:val="640"/>
          <w:rFonts w:ascii="Liberation Serif" w:hAnsi="Liberation Serif" w:cs="Liberation Serif"/>
        </w:rPr>
        <w:t xml:space="preserve">сех групп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</w:t>
      </w:r>
      <w:r>
        <w:rPr>
          <w:rStyle w:val="640"/>
          <w:rFonts w:ascii="Liberation Serif" w:hAnsi="Liberation Serif" w:cs="Liberation Serif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0" w:tooltip="https://alenushka.tvoysadik.ru/org-info/education-implemented-program?id=1" w:history="1">
        <w:r>
          <w:rPr>
            <w:rStyle w:val="643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44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39"/>
        <w:ind w:firstLine="708"/>
        <w:spacing w:before="0" w:beforeAutospacing="0" w:after="0" w:afterAutospacing="0"/>
        <w:shd w:val="clear" w:color="auto" w:fill="ffffff"/>
        <w:rPr>
          <w:rStyle w:val="640"/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Style w:val="640"/>
          <w:rFonts w:ascii="Liberation Serif" w:hAnsi="Liberation Serif" w:cs="Liberation Serif"/>
        </w:rPr>
      </w:r>
    </w:p>
    <w:p>
      <w:pPr>
        <w:pStyle w:val="635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bCs/>
        </w:rPr>
        <w:t xml:space="preserve">ФИЗИЧЕСКОЕ РАЗВИТИЕ</w:t>
      </w:r>
      <w:r>
        <w:rPr>
          <w:rFonts w:ascii="Liberation Serif" w:hAnsi="Liberation Serif" w:cs="Liberation Serif"/>
          <w:b/>
          <w:bCs/>
        </w:rPr>
        <w:t xml:space="preserve"> от 1 года до 3 лет</w:t>
      </w:r>
      <w:r>
        <w:rPr>
          <w:rFonts w:ascii="Liberation Serif" w:hAnsi="Liberation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15"/>
        <w:gridCol w:w="8388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Задачи образовательной области «Физическое развитие»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Calibri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Calibri" w:cs="Liberation Serif"/>
                <w:b/>
                <w:sz w:val="24"/>
                <w:szCs w:val="24"/>
              </w:rPr>
              <w:t xml:space="preserve">от 2-х лет до 3-х лет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Создавать условия для развития равновесия и ориентировки в пространстве.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желание выполнять физические упражнения в паре с педагогом; побуждать к самостоятельным действиям.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Привлекать к участию в играх-забавах, игровых упражнениях, подвижных играх,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Укреплять здоровье ребенка средствами физического воспитания.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Способствовать усвоению культурно-гигиенических навыков для приобщения к здоровому образу жизни.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Развивать психофизические качества, равновесие и ориентировку в пространстве.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интерес и положительное отношение к выполнению физических упражнений, совместным двигательным действиям.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Поддерживать у детей желание играть в подвижные игры вместе с педагогом в небольших подгруппах.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Укреплять здоровье детей средствами физического воспитания.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369" w:firstLine="0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культурно-гигиенические навыки и навыки самообслуживания, приобщая к здоровому образу жизни.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Содержание образовательной области «Физическое развитие»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Calibri" w:cs="Liberation Serif"/>
                <w:b/>
                <w:sz w:val="24"/>
                <w:szCs w:val="24"/>
              </w:rPr>
              <w:t xml:space="preserve">от 1 года до 2-х лет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Calibri" w:cs="Liberation Serif"/>
                <w:b/>
                <w:sz w:val="24"/>
                <w:szCs w:val="24"/>
              </w:rPr>
              <w:t xml:space="preserve">от 2-х лет до 3-х лет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активизирует двигательную деятельность детей.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Создает условия для обучения основным движениям (бросание, катание, ползание, лазанье, ходьба).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Создает условия для развития координации при выполнении упражнений.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Побуждает к самостоятельному выполнению движений.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Обеспечивает страховку для сохранения равновесия.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Поощряет и поддерживает, создает эмоционально-положительный настрой. способствует формированию первых культурно-гигиенических навыков.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умение выполнять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формирует умение выполнять основные движения.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Развивает психофизические качества, координацию, равновесие и ориентировку в пространстве.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побуждает детей совместно играть в подвижные игры, действовать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согласованно, реагировать на сигнал.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Оптимизирует двигательную деятельность, предупреждая утомление, осуществляет помощь и страховку.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Поощряет стремление ребенка соблюдать правила личной гигиены и проявлять культурно-гигиенические навыки.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639"/>
        <w:ind w:firstLine="708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Нижнетуринского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1" w:tooltip="https://alenushka.tvoysadik.ru/org-info/education-implemented-program?id=1" w:history="1">
        <w:r>
          <w:rPr>
            <w:rStyle w:val="643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Стр. </w:t>
      </w:r>
      <w:r>
        <w:rPr>
          <w:rFonts w:ascii="Liberation Serif" w:hAnsi="Liberation Serif" w:cs="Liberation Serif"/>
          <w:b/>
          <w:sz w:val="24"/>
          <w:szCs w:val="24"/>
        </w:rPr>
        <w:t xml:space="preserve">145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635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ФИЗИЧЕСКОЕ РАЗВИТИЕ 3-7 лет</w:t>
      </w:r>
      <w:r>
        <w:rPr>
          <w:rFonts w:ascii="Liberation Serif" w:hAnsi="Liberation Serif" w:cs="Liberation Serif"/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93"/>
        <w:gridCol w:w="3594"/>
        <w:gridCol w:w="3597"/>
        <w:gridCol w:w="3719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Основные задачи образовательной деятельности в области физического развития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3 - 4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39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4 - 5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4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5 - 6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82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 – 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интерес и положительное отношение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426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занятиям физической культурой и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426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активному отдыху, 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pStyle w:val="646"/>
              <w:numPr>
                <w:ilvl w:val="0"/>
                <w:numId w:val="3"/>
              </w:numPr>
              <w:ind w:left="426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воспитывать самостоятельность.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формировать интерес и положительное отношение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4"/>
              </w:numPr>
              <w:ind w:left="0" w:firstLine="0"/>
              <w:tabs>
                <w:tab w:val="left" w:pos="367" w:leader="none"/>
              </w:tabs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физической культуре и 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pStyle w:val="646"/>
              <w:numPr>
                <w:ilvl w:val="0"/>
                <w:numId w:val="4"/>
              </w:numPr>
              <w:ind w:left="0" w:firstLine="0"/>
              <w:tabs>
                <w:tab w:val="left" w:pos="367" w:leader="none"/>
              </w:tabs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активному отдыху, 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pStyle w:val="646"/>
              <w:numPr>
                <w:ilvl w:val="0"/>
                <w:numId w:val="4"/>
              </w:numPr>
              <w:ind w:left="0" w:firstLine="0"/>
              <w:tabs>
                <w:tab w:val="left" w:pos="367" w:leader="none"/>
              </w:tabs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формировать первичные представления об отдельных видах спорта.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Продолжать развивать интерес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numPr>
                <w:ilvl w:val="0"/>
                <w:numId w:val="5"/>
              </w:numPr>
              <w:ind w:left="0" w:firstLine="0"/>
              <w:widowControl/>
              <w:tabs>
                <w:tab w:val="left" w:pos="321" w:leader="none"/>
              </w:tabs>
              <w:rPr>
                <w:rFonts w:ascii="Liberation Serif" w:hAnsi="Liberation Serif" w:cs="Liberation Serif" w:eastAsiaTheme="minorHAnsi"/>
                <w:sz w:val="24"/>
                <w:szCs w:val="24"/>
              </w:rPr>
            </w:pPr>
            <w:r>
              <w:rPr>
                <w:rFonts w:ascii="Liberation Serif" w:hAnsi="Liberation Serif" w:cs="Liberation Serif" w:eastAsiaTheme="minorHAnsi"/>
                <w:sz w:val="24"/>
                <w:szCs w:val="24"/>
              </w:rPr>
              <w:t xml:space="preserve">физической культуре, </w:t>
            </w:r>
            <w:r>
              <w:rPr>
                <w:rFonts w:ascii="Liberation Serif" w:hAnsi="Liberation Serif" w:cs="Liberation Serif" w:eastAsiaTheme="minorHAnsi"/>
                <w:sz w:val="24"/>
                <w:szCs w:val="24"/>
              </w:rPr>
            </w:r>
          </w:p>
          <w:p>
            <w:pPr>
              <w:pStyle w:val="645"/>
              <w:numPr>
                <w:ilvl w:val="0"/>
                <w:numId w:val="5"/>
              </w:numPr>
              <w:ind w:left="0" w:firstLine="0"/>
              <w:widowControl/>
              <w:tabs>
                <w:tab w:val="left" w:pos="321" w:leader="none"/>
              </w:tabs>
              <w:rPr>
                <w:rFonts w:ascii="Liberation Serif" w:hAnsi="Liberation Serif" w:cs="Liberation Serif" w:eastAsiaTheme="minorHAnsi"/>
                <w:sz w:val="24"/>
                <w:szCs w:val="24"/>
              </w:rPr>
            </w:pPr>
            <w:r>
              <w:rPr>
                <w:rFonts w:ascii="Liberation Serif" w:hAnsi="Liberation Serif" w:cs="Liberation Serif" w:eastAsiaTheme="minorHAnsi"/>
                <w:sz w:val="24"/>
                <w:szCs w:val="24"/>
              </w:rPr>
              <w:t xml:space="preserve">формировать представления о разных видах  спорта и достижениях российских спортсменов.</w:t>
            </w:r>
            <w:r>
              <w:rPr>
                <w:rFonts w:ascii="Liberation Serif" w:hAnsi="Liberation Serif" w:cs="Liberation Serif" w:eastAsiaTheme="minorHAns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Формировать осознанную потребность в двигательной деятельности,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6"/>
              <w:numPr>
                <w:ilvl w:val="0"/>
                <w:numId w:val="6"/>
              </w:numPr>
              <w:ind w:left="2" w:firstLine="142"/>
              <w:tabs>
                <w:tab w:val="left" w:pos="427" w:leader="none"/>
              </w:tabs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поддерживать  интерес к физической культуре и спортивным достижениям России,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  <w:p>
            <w:pPr>
              <w:pStyle w:val="646"/>
              <w:numPr>
                <w:ilvl w:val="0"/>
                <w:numId w:val="6"/>
              </w:numPr>
              <w:ind w:left="2" w:firstLine="142"/>
              <w:tabs>
                <w:tab w:val="left" w:pos="427" w:leader="none"/>
              </w:tabs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расширять представления о разных видах спорта. 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bookmarkStart w:id="0" w:name="_Toc146529553"/>
      <w:r/>
      <w:bookmarkStart w:id="1" w:name="_Toc146537053"/>
      <w:r/>
      <w:bookmarkStart w:id="2" w:name="_Toc146545770"/>
      <w:r/>
      <w:bookmarkStart w:id="3" w:name="_Toc146550538"/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bookmarkEnd w:id="0"/>
      <w:bookmarkEnd w:id="1"/>
      <w:bookmarkEnd w:id="2"/>
      <w:bookmarkEnd w:id="3"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Нижнетуринского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2" w:tooltip="https://alenushka.tvoysadik.ru/org-info/education-implemented-program?id=1" w:history="1">
        <w:r>
          <w:rPr>
            <w:rStyle w:val="643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</w:t>
      </w:r>
      <w:r>
        <w:rPr>
          <w:rFonts w:ascii="Liberation Serif" w:hAnsi="Liberation Serif" w:cs="Liberation Serif"/>
          <w:sz w:val="24"/>
          <w:szCs w:val="24"/>
        </w:rPr>
        <w:t xml:space="preserve">162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83"/>
        <w:gridCol w:w="113"/>
        <w:gridCol w:w="3675"/>
        <w:gridCol w:w="3788"/>
        <w:gridCol w:w="3144"/>
      </w:tblGrid>
      <w:tr>
        <w:trPr>
          <w:trHeight w:val="20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Спортивные игры</w:t>
            </w:r>
            <w:r>
              <w:rPr>
                <w:rFonts w:ascii="Liberation Serif" w:hAnsi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39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Городки: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бросание биты сбоку, выбивание городка с кона (5 - 6 м) и полукона (2 - 3 м); знание 3 - 4 фигур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Городки: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бросание биты сбоку, от плеча, занимая правильное исходное положение; знание 4 - 5 фигур, выбивание городков с полукона и кона при наименьшем количестве бросков бит.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Элементы баскетбола: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Элементы баскетбола: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передача мяча друг другу (двумя ру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Элементы футбола: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(3 - 5 м); игра по упрощенным правилам.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Элементы футбола: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передача мяча друг другу, отбивая его правой и левой ногой, стоя на месте; ведение мяч "змейкой" между расставленными предметами, попадание в предметы, забивание мяча в ворота, игра по упрощенным правилам.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Бадминтон: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отбивание волана ракеткой в заданном направлении; игра с педагогом.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Бадминтон: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перебрасывание волана ракеткой на сторону партнера без сетки, через сетку, правильно удерживая ракетку.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Элементы настольного тенниса: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34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67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Элементы хоккея: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(без коньков - на снегу, на траве): ведение шайбы клюшкой, не отрывая ее от шайбы; пр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6. Спортивные упражнения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04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3"/>
            <w:shd w:val="clear" w:color="auto" w:fill="auto"/>
            <w:tcW w:w="2610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Педагог обучает детей спортивным упражнениям н</w:t>
            </w:r>
            <w:r>
              <w:rPr>
                <w:rFonts w:ascii="Liberation Serif" w:hAnsi="Liberation Serif" w:cs="Liberation Serif"/>
              </w:rPr>
              <w:t xml:space="preserve">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auto"/>
            <w:tcW w:w="239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6.1. Катание на санках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04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04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 прямой, перевозя игрушки или друг друга, и самостоятельно с невысокой горки.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подъем с санками на гору, скатывание с горки, торможение при спуске, катание на санках друг друга.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прямой, со скоростью, с горки, подъем с санками в гору, с торможением при спуске с горки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игровые задания и соревнования в катании на санях на скорость.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5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6.2. Ходьба на лыжах: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04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304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 прямой, ровной лыжне ступающим и скользящим шагом, </w:t>
            </w:r>
            <w:r>
              <w:rPr>
                <w:rFonts w:ascii="Liberation Serif" w:hAnsi="Liberation Serif" w:cs="Liberation Serif"/>
              </w:rPr>
              <w:t xml:space="preserve">с поворотами переступанием.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скользящим шагом, повороты на месте, подъем на гору </w:t>
            </w:r>
            <w:r>
              <w:rPr>
                <w:rFonts w:ascii="Liberation Serif" w:hAnsi="Liberation Serif" w:cs="Liberation Serif"/>
              </w:rPr>
              <w:t xml:space="preserve">"ступающим шагом" и "полуелочкой".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306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лыжне (на расстояние до 500 м); скользящим шагом; повороты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месте (направо и налево) с переступанием; подъем на склон прямо "ступающим шагом", "полуелочкой" (прямо и наискось), соблюдая правила безопасного передвижения.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084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скользящим шагом по лыжне, заложив руки 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спину 500 - 600 метров в медленном темпе в зависимости от погодных условий; попеременным двухшажным ходом (с палками); повороты переступанием в движении; поднимание на горку "лесенкой", "елочкой".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tbl>
      <w:tblPr>
        <w:tblStyle w:val="649"/>
        <w:tblW w:w="5000" w:type="pct"/>
        <w:tblLook w:val="04A0" w:firstRow="1" w:lastRow="0" w:firstColumn="1" w:lastColumn="0" w:noHBand="0" w:noVBand="1"/>
      </w:tblPr>
      <w:tblGrid>
        <w:gridCol w:w="3622"/>
        <w:gridCol w:w="3629"/>
        <w:gridCol w:w="3626"/>
        <w:gridCol w:w="3626"/>
      </w:tblGrid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6.3. Катание на трехколесном и двухколесном велосипеде, самокате: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Катание на трехколесном велосипеде: по прямой, по кругу, с поворотами направо, налево.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646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Катание на трехколесном велосипеде по прямой, по кругу с поворотами, с разной скоростью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Катание на двухколесном велосипеде, самокате: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прямой, по кругу, с разворотом, с разной скоростью; с поворотами направо и налево, соблюдая правила безопасного передвижения.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Катание на двухколесном велосипеде, самокате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: по прямой, по кругу, змейкой, объезжая препятствие, на скорость.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6.4. Плавание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46"/>
              <w:jc w:val="lef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1249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Погружение в воду, ходьба и бег в воде прямо и по кругу, игры с плавающими игрушками в воде.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1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Движения прямыми ногами вверх и вниз, сидя на бортике и лежа в воде, держась за опору.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Скольжение на груди, плавание произвольным способом.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Погружение в воду с головой с открытыми глазами, скольжение на груди и спине, двигая ногами (вверх - вниз).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Проплывание в воротца, с надувной игрушкой или кругом в руках и без; произвольным стилем (от 10 - 15 м).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Упражнения комплексов  гидроаэробики  в воде у бортика и без опоры.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6.5. Катание на коньках: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1249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3-4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1" w:type="pct"/>
            <w:textDirection w:val="lrTb"/>
            <w:noWrap w:val="false"/>
          </w:tcPr>
          <w:p>
            <w:pPr>
              <w:pStyle w:val="64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4-5</w:t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5-6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pStyle w:val="64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</w:tr>
      <w:tr>
        <w:trPr>
          <w:trHeight w:val="2876"/>
        </w:trPr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pStyle w:val="64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pStyle w:val="6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удержание равновес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Нижнетуринского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/>
      <w:hyperlink r:id="rId13" w:tooltip="https://alenushka.tvoysadik.ru/org-info/education-implemented-program?id=1" w:history="1">
        <w:r>
          <w:rPr>
            <w:rStyle w:val="643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179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34"/>
        <w:ind w:left="360"/>
        <w:jc w:val="both"/>
        <w:spacing w:before="40" w:after="240" w:line="264" w:lineRule="auto"/>
        <w:rPr>
          <w:rFonts w:ascii="Liberation Serif" w:hAnsi="Liberation Serif" w:cs="Liberation Serif"/>
          <w:b w:val="0"/>
          <w:color w:val="auto"/>
          <w:sz w:val="24"/>
          <w:szCs w:val="24"/>
        </w:rPr>
      </w:pPr>
      <w:r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2.2.</w:t>
      </w:r>
      <w:bookmarkStart w:id="4" w:name="_GoBack"/>
      <w:r/>
      <w:bookmarkEnd w:id="4"/>
      <w:r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И</w:t>
      </w:r>
      <w:r>
        <w:rPr>
          <w:rFonts w:ascii="Liberation Serif" w:hAnsi="Liberation Serif" w:cs="Liberation Serif"/>
          <w:b w:val="0"/>
          <w:color w:val="auto"/>
          <w:sz w:val="24"/>
          <w:szCs w:val="24"/>
        </w:rPr>
        <w:t xml:space="preserve">нструментарий (УМК) для инвариантной части и вариативной часи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r>
        <w:rPr>
          <w:rFonts w:ascii="Liberation Serif" w:hAnsi="Liberation Serif" w:cs="Liberation Serif"/>
          <w:b w:val="0"/>
          <w:color w:val="auto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6377"/>
        <w:gridCol w:w="483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4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Физическое развитие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Активный отдых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Туристическая деятельность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"Об утверждении федеральной образовательной программы дошкольного образования"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(Зарегистрирован 28.12.2022 № 71847)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7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 Л. И. Физическая культура в детском саду: Младшая группа (3–4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Пензулаева Л. И. Физическая культура в детском саду: Средняя группа (4–5 лет).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Пензулаева Л. И. Физическая культура в детском саду: Старшая группа (5–6 лет).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Пензулаева Л. И. Физическая культура в детском саду: Подготовительная к школе группа (6–7 лет). Помораева И.А., Позина В.А. Формирование элементарных математических представлений: Вторая группа раннего возраста (2–3 года).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Ведущее направление ДОО: 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1. Сохранение, укрепление и охрана здоровья детей; повышение умственной и физической работоспособности.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2. Обеспечение гармоничного физического развития, совершенствование умений и навыков в основных видах движений, воспитание выразительности движений, формирование правильной осанки;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3. Формирование потребности в ежедневной двигательной деятельности.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4. Развитие интереса к участию в подвижных и спортивных играх, физических упражнениях; активности в самостоятельной двигательной деятельности; интереса и любви к спорту;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5. Формирование у детей начальных представлений о здоровом образе жизни.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Инновационные деятельность: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Дополнительная образовательная программа по сохранению и укреплению здоровья воспитанников «Будем здоровы» МАДОУ д/с «Алёнушка»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Воспитание основ культуры здоровья, формирование представления ребенка о себе и о здоровом обра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зе жизни.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</w:style>
  <w:style w:type="paragraph" w:styleId="634">
    <w:name w:val="Heading 2"/>
    <w:basedOn w:val="633"/>
    <w:next w:val="633"/>
    <w:link w:val="648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5">
    <w:name w:val="Heading 3"/>
    <w:basedOn w:val="633"/>
    <w:next w:val="633"/>
    <w:link w:val="644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 w:customStyle="1">
    <w:name w:val="c3"/>
    <w:basedOn w:val="6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0" w:customStyle="1">
    <w:name w:val="c2"/>
    <w:basedOn w:val="636"/>
  </w:style>
  <w:style w:type="character" w:styleId="641" w:customStyle="1">
    <w:name w:val="c4"/>
    <w:basedOn w:val="636"/>
  </w:style>
  <w:style w:type="character" w:styleId="642" w:customStyle="1">
    <w:name w:val="c11"/>
    <w:basedOn w:val="636"/>
  </w:style>
  <w:style w:type="character" w:styleId="643">
    <w:name w:val="Hyperlink"/>
    <w:basedOn w:val="636"/>
    <w:uiPriority w:val="99"/>
    <w:semiHidden/>
    <w:unhideWhenUsed/>
    <w:rPr>
      <w:color w:val="0000ff"/>
      <w:u w:val="single"/>
    </w:rPr>
  </w:style>
  <w:style w:type="character" w:styleId="644" w:customStyle="1">
    <w:name w:val="Заголовок 3 Знак"/>
    <w:basedOn w:val="636"/>
    <w:link w:val="635"/>
    <w:uiPriority w:val="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45">
    <w:name w:val="No Spacing"/>
    <w:link w:val="64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4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47" w:customStyle="1">
    <w:name w:val="Без интервала Знак"/>
    <w:link w:val="645"/>
    <w:uiPriority w:val="1"/>
    <w:rPr>
      <w:rFonts w:ascii="Times New Roman" w:hAnsi="Times New Roman" w:eastAsia="Times New Roman" w:cs="Times New Roman"/>
    </w:rPr>
  </w:style>
  <w:style w:type="character" w:styleId="648" w:customStyle="1">
    <w:name w:val="Заголовок 2 Знак"/>
    <w:basedOn w:val="636"/>
    <w:link w:val="63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649">
    <w:name w:val="Table Grid"/>
    <w:basedOn w:val="637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ogle.com/url?q=http://www.metod-kopilka.ru/go.html?href%3Dhttp%253A%252F%252Fwww.google.com%252Furl%253Fq%253Dhttp%25253A%25252F%25252Fwww.nougulliver.ru%25252Farticles%25252Fchastnyi_det_sad%25252F%2526sa%253DD%2526sntz%253D1%2526usg%253DAFQjCNHEDwnNO-_3PTcN_7EooiEeg-a2yQ&amp;sa=D&amp;ust=1589724225367000" TargetMode="External"/><Relationship Id="rId10" Type="http://schemas.openxmlformats.org/officeDocument/2006/relationships/hyperlink" Target="https://alenushka.tvoysadik.ru/org-info/education-implemented-program?id=1" TargetMode="External"/><Relationship Id="rId11" Type="http://schemas.openxmlformats.org/officeDocument/2006/relationships/hyperlink" Target="https://alenushka.tvoysadik.ru/org-info/education-implemented-program?id=1" TargetMode="External"/><Relationship Id="rId12" Type="http://schemas.openxmlformats.org/officeDocument/2006/relationships/hyperlink" Target="https://alenushka.tvoysadik.ru/org-info/education-implemented-program?id=1" TargetMode="External"/><Relationship Id="rId13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3</cp:revision>
  <dcterms:created xsi:type="dcterms:W3CDTF">2023-10-12T08:42:00Z</dcterms:created>
  <dcterms:modified xsi:type="dcterms:W3CDTF">2023-12-06T05:00:17Z</dcterms:modified>
</cp:coreProperties>
</file>