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Освоенные математические представлени</w:t>
      </w:r>
      <w:r>
        <w:rPr>
          <w:rFonts w:ascii="Liberation Serif" w:hAnsi="Liberation Serif"/>
          <w:sz w:val="24"/>
          <w:szCs w:val="28"/>
        </w:rPr>
        <w:t xml:space="preserve">я, логико-математические средства и способы познания (эталоны, модели, речь, сравнение и др.) составляют первоначальный логико-математический опыт ребенка. Этот опыт является началом познания окружающей действительности, первым вхождением в мир математики.</w:t>
      </w:r>
      <w:r>
        <w:rPr>
          <w:rFonts w:ascii="Liberation Serif" w:hAnsi="Liberation Serif"/>
          <w:sz w:val="24"/>
          <w:szCs w:val="28"/>
        </w:rPr>
      </w:r>
      <w:r>
        <w:rPr>
          <w:rFonts w:ascii="Liberation Serif" w:hAnsi="Liberation Serif"/>
          <w:sz w:val="24"/>
          <w:szCs w:val="28"/>
        </w:rPr>
      </w:r>
    </w:p>
    <w:p>
      <w:pPr>
        <w:ind w:firstLine="708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Результатами освоения являются общее развитие познавательных процессов. Способности к анализу, сравнению, обобщению, </w:t>
      </w:r>
      <w:r>
        <w:rPr>
          <w:rFonts w:ascii="Liberation Serif" w:hAnsi="Liberation Serif"/>
          <w:sz w:val="24"/>
          <w:szCs w:val="28"/>
        </w:rPr>
        <w:t xml:space="preserve">сериации</w:t>
      </w:r>
      <w:r>
        <w:rPr>
          <w:rFonts w:ascii="Liberation Serif" w:hAnsi="Liberation Serif"/>
          <w:sz w:val="24"/>
          <w:szCs w:val="28"/>
        </w:rPr>
        <w:t xml:space="preserve"> и классификации, умение сравнивать предметы и явления, выяснять закономерности, обобщать, конкретизировать и упорядочивать являются возможностью самостоятельно познавать мир.</w:t>
      </w:r>
      <w:r>
        <w:rPr>
          <w:rFonts w:ascii="Liberation Serif" w:hAnsi="Liberation Serif"/>
          <w:sz w:val="24"/>
          <w:szCs w:val="28"/>
        </w:rPr>
      </w:r>
      <w:r>
        <w:rPr>
          <w:rFonts w:ascii="Liberation Serif" w:hAnsi="Liberation Serif"/>
          <w:sz w:val="24"/>
          <w:szCs w:val="28"/>
        </w:rPr>
      </w:r>
    </w:p>
    <w:p>
      <w:pPr>
        <w:ind w:firstLine="708"/>
        <w:rPr>
          <w:rFonts w:ascii="Liberation Serif" w:hAnsi="Liberation Serif"/>
          <w:sz w:val="24"/>
          <w:szCs w:val="24"/>
          <w:highlight w:val="none"/>
        </w:rPr>
      </w:pPr>
      <w:r>
        <w:rPr>
          <w:rFonts w:ascii="Liberation Serif" w:hAnsi="Liberation Serif"/>
          <w:sz w:val="24"/>
          <w:szCs w:val="28"/>
        </w:rPr>
        <w:t xml:space="preserve">Целью и результатом педагогического содействия математическому развитию детей дошкольного возраста является развитие интеллектуально-творческих способностей детей через освоение ими логико-математических представлений и способов познания.</w:t>
      </w:r>
      <w:r>
        <w:rPr>
          <w:rFonts w:ascii="Liberation Serif" w:hAnsi="Liberation Serif"/>
          <w:sz w:val="24"/>
          <w:szCs w:val="24"/>
          <w:highlight w:val="none"/>
        </w:rPr>
      </w:r>
      <w:r>
        <w:rPr>
          <w:rFonts w:ascii="Liberation Serif" w:hAnsi="Liberation Serif"/>
          <w:sz w:val="24"/>
          <w:szCs w:val="24"/>
          <w:highlight w:val="none"/>
        </w:rPr>
      </w:r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563c1"/>
          <w:sz w:val="24"/>
          <w:u w:val="single"/>
        </w:rPr>
      </w:r>
      <w:r>
        <w:rPr>
          <w:rFonts w:ascii="Liberation Serif" w:hAnsi="Liberation Serif" w:eastAsia="Liberation Serif" w:cs="Liberation Serif"/>
          <w:color w:val="0563c1"/>
          <w:sz w:val="24"/>
          <w:u w:val="single"/>
        </w:rPr>
        <w:t xml:space="preserve">https://alenushka.tvoysadik.ru/org-info/education-implemented-program?id=1</w:t>
      </w:r>
      <w:r>
        <w:rPr>
          <w:rFonts w:ascii="Liberation Serif" w:hAnsi="Liberation Serif" w:eastAsia="Liberation Serif" w:cs="Liberation Serif"/>
          <w:color w:val="0563c1"/>
          <w:sz w:val="24"/>
          <w:u w:val="single"/>
        </w:rPr>
      </w:r>
      <w:r/>
    </w:p>
    <w:p>
      <w:pPr>
        <w:ind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8"/>
          <w:highlight w:val="none"/>
        </w:rPr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Стр. 31</w:t>
      </w: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sz w:val="28"/>
          <w:szCs w:val="28"/>
        </w:rPr>
      </w:r>
    </w:p>
    <w:tbl>
      <w:tblPr>
        <w:tblpPr w:horzAnchor="margin" w:tblpXSpec="left" w:vertAnchor="text" w:tblpY="47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1"/>
        <w:gridCol w:w="4664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Задачи образовательной области «Познавательное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совершенствовать обследовательские действия: выделение цвета, формы, величины как особых призн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 развивать разные виды восприятия: зрительного, слухового, осязательного, вкусового, обонятельного;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образовательной области «Познавательное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опредмеченные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слова-названия, например,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предэталоны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формы: "кирпичик", "крыша", "огурчик", "яичко" и тому подобное.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геометрических форм-вкладышей;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разбирание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поощрять появление настойчивости в достижении результата познавательных действий.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демонстриру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Организует действия с игрушками, имитирующими орудия труда (заколачивание молоточком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втулочек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Побуждает и поощряет освоение простейших действий, основанных на переста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игрушек, палочек со свисающим на веревке магнитом для "ловли" на нее небольших предметов.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предэталоные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Стр. 69</w:t>
      </w: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sz w:val="28"/>
          <w:szCs w:val="28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2346"/>
        <w:gridCol w:w="2333"/>
        <w:gridCol w:w="2323"/>
      </w:tblGrid>
      <w:tr>
        <w:trPr>
          <w:jc w:val="center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раздела «Математические представления»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способность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сериация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тому подобное); совершенствовать ориентировку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пространстве и времени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использование счета, вычислений, измерения, логических операций для познания и преобразования предметов окружающего мира;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gridSpan w:val="2"/>
            <w:shd w:val="clear" w:color="auto" w:fill="auto"/>
            <w:tcW w:w="250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осваивать чувственные способы ориентировки в пространстве и времени; развивать исследовательские умения.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9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пространственные и временные представления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исследовательские умения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  <w:t xml:space="preserve">Развивать способы решения поисковых задач в самостоятельной и совместной со сверстниками и взрослыми деятельности</w:t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  <w:t xml:space="preserve">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умения детей включаться в коллективное исследование, обсуждать его ход, договариваться о совместных продуктивных действиях, выдвигать т доказывать свои предположения, представлять совместные результаты познания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Стр. 74</w:t>
      </w: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sz w:val="28"/>
          <w:szCs w:val="28"/>
        </w:rPr>
      </w:r>
    </w:p>
    <w:tbl>
      <w:tblPr>
        <w:tblStyle w:val="857"/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120"/>
        <w:gridCol w:w="2120"/>
        <w:gridCol w:w="3051"/>
      </w:tblGrid>
      <w:tr>
        <w:trPr>
          <w:jc w:val="center"/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br w:type="page" w:clear="all"/>
              <w:t xml:space="preserve">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«Математические представления»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больше-меньше,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столько же,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поровну,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не поровну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 количеству, используя приемы наложения и приложения.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помогает освоить порядковый счет в пределах пяти, с участием различных анализаторов (на слух, ощупь, счёт движений и другое)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 сравнения предметов, с составом чисел из единиц в пределах пяти.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76"/>
        </w:trPr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способность пересчитывать предметы и отсчитывать их по образцу и названному числу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количественному и порядковому счету в пределах десяти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подводит к пониманию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отношений между рядом стоящими числами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W w:w="250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больше-меньше,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короче-длиннее,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шире-уже,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выше-ниже,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такие же по размеру,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используя приемы наложения и приложения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организует освоение детьми опосредованного сравнения предметов по длине, ширине, высоте с помощью условной меры;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организует овладение уравниванием неравных групп предметов путем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добавления одного предмета к меньшей группе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удаления одного предмета из большей группы   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способность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умения выстраивать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сериационные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ряды предметов, различающихся по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размеру, </w:t>
            </w:r>
            <w:bookmarkStart w:id="0" w:name="_GoBack"/>
            <w:r/>
            <w:bookmarkEnd w:id="0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возрастающем и убывающем порядке в пределах десяти на основе непосредственного сравнения, показывает взаимоотношения между ними;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специально организованной деятельности педагог совершенствует умения считать в прямом и обратном порядке.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W w:w="2500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некоторыми фигурами: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шар,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куб,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круг,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квадрат,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contextualSpacing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треугольник,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активизируя в их речи данные названия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способность различать и называть геометрические фигуры, осваивать способы воссоздания фигуры из частей, деления фигуры на части.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умение выделять структуру геометрических фигур и устанавливать взаимосвязи между ними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наложение, соединение, разрезание и другое.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W w:w="2500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выделять структуру плоских геометрических фигур, использовать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сенсорные эталоны для оценки свойств и качеств предметов.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знакомит, формирует, развивает и обогащает представления о плоских и объемных геометрических фигурах,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обращает внимание на использование в быту характеристик: ближе (дальше)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познанию пространственных отношений (вперед, назад, вниз, налево, направо).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и умения устанавливать пространственные отношения при ориентировке на листе бумаги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помогает на чувственном уровне ориентироваться в пространстве от себя: впереди (сзади), сверху (снизу), справа (слева)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обращает внимание на использование в быту характеристик: раньше (позже)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познанию временных отношений (утро, день, вечер, ночь, вчера, сегодня, завтра).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и умения устанавливать временные зависимости в календарных единицах времени: сутки, неделя, месяц, год.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помогает на чувственном уровне ориентироваться в пространстве времени (понимать контрастные особенности утра и вечера, дня и ночи).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диапазон слов, обозначающих свойства, качества предметов и отношений между ними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Посредством игровой и познавательной мотивации педагог демонстрирует сходства и отличия между предметами по 2-3 признакам путем непосредственног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 сравнения, осваивать группировку, классификацию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сериацию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 описывать предметы по 3-4 основным свойствам.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Посредством игровой и познавательной мотивации педагог организует освоение детьми умений выделять сходство и отличие между группами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метов, сравнивать предметы по 3 - 5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отношений.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умения использовать для познания объектов и явлений окружающего мира математические способы нахождения решений: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firstLine="36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вычисление;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firstLine="36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измерение;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firstLine="36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сравнение по количеству, форме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величине с помощью условной меры;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firstLine="36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создание планов, схем;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firstLine="36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использование знаков, эталонов и другое;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ind w:firstLine="540"/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678"/>
        <w:ind w:left="360" w:firstLine="0"/>
        <w:jc w:val="both"/>
        <w:spacing w:before="40" w:after="240" w:line="286" w:lineRule="atLeast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/>
          <w:b/>
          <w:bCs/>
          <w:sz w:val="24"/>
          <w:szCs w:val="24"/>
          <w:highlight w:val="none"/>
        </w:rPr>
        <w:t xml:space="preserve">Стр. 176 - 2.2.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Инструментарий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е)</w:t>
      </w:r>
      <w:r>
        <w:rPr>
          <w:sz w:val="26"/>
        </w:rPr>
      </w:r>
      <w:r>
        <w:rPr>
          <w:sz w:val="26"/>
        </w:rPr>
      </w:r>
    </w:p>
    <w:tbl>
      <w:tblPr>
        <w:tblStyle w:val="85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691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Образовательная область/задачи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Инструментарий инвариантной части программы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2.Математические представления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2.Математические представления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Математика в детском саду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Авторская программа В.Н.Новиковой Сценарии занятий 3–4 года.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Сценарии занятий 4–5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Сценарии занятий 5–6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Сценарии занятий 6–7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Рабочая тетрадь 3–4 года.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Рабочая тетрадь 4–5 лет.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Математика в детском саду. Рабочая тетрадь 5–6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Рабочая тетрадь 6–7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Демонстрационный материал: 3–7 лет.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 Математика в детском саду. Раздаточный материал: 3–5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Математика в детском саду. Раздаточный материал: 5–7 лет.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Математика в детском саду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Помораева И.А., Позина В.А. Формирование элементарных математических представлений: Младшая группа (3–4 года).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Помораева И.А., Позина В.А. Формирование элементарных математических представлений: Средняя группа (4–5 лет). Помораева И.А., Позина В.А. Формирование элементарных математических представлений: Старшая группа (5–6 лет).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Помораева И.А., Позина В.А. Формирование элементарных математических представлений: Подготовительная к школе группа (6–7 лет). Сборник подвижных игр / Автор-сост. Э. Я. Степаненкова.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Практический курс математики для детей 3-4 лет. Методические рекомедации. Часть 1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3-4 лет. Ступень 1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3-4 лет. Демонстрационный материал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3-4 лет. Раздаточный материал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Математика для детей 4-5 лет. Ступень 2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Е.Е.Игралочка. Практический курс математики для детей 4-5 лет. Методические рекомедации. Часть 2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Практический курс математики для детей 5-6 лет. Метод.рекомендации. Часть 3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5-6 лет. Ступень 3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5-6 лет. Демонстрационный материал 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5-6 лет. Раздаточный материал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Часть 1.  Демонстрационный материал 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Часть 2.  Демонстрационный материал 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часть4(1)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Игралочка - ступенька к школе. Практический курс математики для дошкольников. Методические рекомендации. Ступень 4 (1-2) 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Е.Е.Игралочка - ступенька к школе. Математика для детей 6-7 лет. Ступень 4 (2)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Е.Е.Который час? Математика для детей 5-7 лет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Е.Е.Считаем до 5.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Петерсон Л.Г., Кочемасова Е.Е.Формы и Фигуры.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</w:tbl>
    <w:p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3"/>
    <w:next w:val="853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4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3"/>
    <w:next w:val="853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4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3"/>
    <w:next w:val="853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4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4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4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4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4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4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4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3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3"/>
    <w:next w:val="853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4"/>
    <w:link w:val="696"/>
    <w:uiPriority w:val="10"/>
    <w:rPr>
      <w:sz w:val="48"/>
      <w:szCs w:val="48"/>
    </w:rPr>
  </w:style>
  <w:style w:type="paragraph" w:styleId="698">
    <w:name w:val="Subtitle"/>
    <w:basedOn w:val="853"/>
    <w:next w:val="853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4"/>
    <w:link w:val="698"/>
    <w:uiPriority w:val="11"/>
    <w:rPr>
      <w:sz w:val="24"/>
      <w:szCs w:val="24"/>
    </w:rPr>
  </w:style>
  <w:style w:type="paragraph" w:styleId="700">
    <w:name w:val="Quote"/>
    <w:basedOn w:val="853"/>
    <w:next w:val="853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3"/>
    <w:next w:val="853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54"/>
    <w:link w:val="704"/>
    <w:uiPriority w:val="99"/>
  </w:style>
  <w:style w:type="paragraph" w:styleId="706">
    <w:name w:val="Footer"/>
    <w:basedOn w:val="853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4"/>
    <w:link w:val="706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Сетка таблицы6"/>
    <w:basedOn w:val="855"/>
    <w:next w:val="8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8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6</cp:revision>
  <dcterms:created xsi:type="dcterms:W3CDTF">2023-10-09T04:07:00Z</dcterms:created>
  <dcterms:modified xsi:type="dcterms:W3CDTF">2023-12-06T04:35:29Z</dcterms:modified>
</cp:coreProperties>
</file>