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t xml:space="preserve">Образовательная программа дошкольного образования муниципального автономного дошкольного образовательного учреждения Нижнетуринского городского округа детский сад «Алёнушка»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spacing w:after="0" w:line="240" w:lineRule="auto"/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pP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  <w:t xml:space="preserve">https://alenushka.tvoysadik.ru/org-info/education-implemented-program?id=1</w:t>
      </w:r>
      <w:r>
        <w:rPr>
          <w:rFonts w:ascii="Liberation Serif" w:hAnsi="Liberation Serif" w:eastAsia="Times New Roman" w:cs="Times New Roman"/>
          <w:color w:val="0563c1"/>
          <w:sz w:val="24"/>
          <w:szCs w:val="24"/>
          <w:u w:val="single"/>
          <w:lang w:val="en-US" w:eastAsia="ru-RU"/>
        </w:rPr>
      </w:r>
    </w:p>
    <w:p>
      <w:pPr>
        <w:keepLines/>
        <w:keepNext/>
        <w:spacing w:before="240" w:after="0"/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  <w:outlineLvl w:val="0"/>
      </w:pP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стр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. 6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val="en-US" w:eastAsia="ru-RU"/>
        </w:rPr>
        <w:t xml:space="preserve"> -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val="en-US" w:eastAsia="ru-RU"/>
        </w:rPr>
        <w:t xml:space="preserve">1.2. </w:t>
      </w:r>
      <w:r>
        <w:rPr>
          <w:rFonts w:ascii="Liberation Serif" w:hAnsi="Liberation Serif" w:eastAsia="Times New Roman" w:cs="Times New Roman"/>
          <w:b/>
          <w:color w:val="000000" w:themeColor="text1"/>
          <w:sz w:val="24"/>
          <w:szCs w:val="24"/>
          <w:lang w:eastAsia="ru-RU"/>
        </w:rPr>
        <w:t xml:space="preserve">Цели и задачи программы</w:t>
      </w:r>
      <w:r>
        <w:rPr>
          <w:rFonts w:ascii="Liberation Serif" w:hAnsi="Liberation Serif" w:eastAsia="Times New Roman" w:cs="Times New Roman"/>
          <w:color w:val="000000" w:themeColor="text1"/>
          <w:sz w:val="24"/>
          <w:szCs w:val="24"/>
          <w:lang w:eastAsia="ru-RU"/>
        </w:rPr>
      </w:r>
    </w:p>
    <w:p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3). </w:t>
      </w:r>
      <w:r>
        <w:rPr>
          <w:rFonts w:ascii="Liberation Serif" w:hAnsi="Liberation Serif"/>
          <w:sz w:val="24"/>
          <w:szCs w:val="24"/>
        </w:rPr>
        <w:t xml:space="preserve">приобщение детей (в соответствии с возрастными особенностями) к базовым ц</w:t>
      </w:r>
      <w:r>
        <w:rPr>
          <w:rFonts w:ascii="Liberation Serif" w:hAnsi="Liberation Serif"/>
          <w:sz w:val="24"/>
          <w:szCs w:val="24"/>
        </w:rPr>
        <w:t xml:space="preserve">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</w:t>
      </w:r>
      <w:r>
        <w:rPr>
          <w:rFonts w:ascii="Liberation Serif" w:hAnsi="Liberation Serif"/>
          <w:sz w:val="24"/>
          <w:szCs w:val="24"/>
        </w:rPr>
        <w:t xml:space="preserve">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  <w:r>
        <w:rPr>
          <w:rFonts w:ascii="Liberation Serif" w:hAnsi="Liberation Serif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eastAsia="Times New Roman" w:cs="Liberation Serif"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6).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принятых в обществе правил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  <w:t xml:space="preserve"> и норм поведения в интересах человека, семьи, общества;</w:t>
      </w:r>
      <w:r>
        <w:rPr>
          <w:rFonts w:ascii="Liberation Serif" w:hAnsi="Liberation Serif" w:eastAsia="Times New Roman" w:cs="Liberation Serif"/>
          <w:sz w:val="24"/>
          <w:szCs w:val="24"/>
          <w:lang w:eastAsia="ru-RU"/>
        </w:rPr>
      </w:r>
    </w:p>
    <w:p>
      <w:r/>
      <w:r/>
    </w:p>
    <w:p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 29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Cambria" w:hAnsi="Cambria" w:eastAsia="Times New Roman" w:cs="Times New Roman"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Times New Roman"/>
          <w:b/>
          <w:color w:val="243f60"/>
          <w:sz w:val="24"/>
          <w:szCs w:val="24"/>
        </w:rPr>
        <w:t xml:space="preserve">СОЦИАЛЬНО-КОММУНИКАТИВНОЕ РАЗВИТИЕ от 1 года до 3 лет</w:t>
      </w:r>
      <w:r>
        <w:rPr>
          <w:rFonts w:ascii="Cambria" w:hAnsi="Cambria" w:eastAsia="Times New Roman" w:cs="Times New Roman"/>
          <w:color w:val="243f60"/>
          <w:sz w:val="24"/>
          <w:szCs w:val="24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234"/>
        <w:gridCol w:w="5111"/>
      </w:tblGrid>
      <w:tr>
        <w:trPr>
          <w:jc w:val="center"/>
          <w:trHeight w:val="20"/>
        </w:trPr>
        <w:tc>
          <w:tcPr>
            <w:gridSpan w:val="2"/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 Задачи образовательной области «Социально-коммуникативное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vAlign w:val="center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благоприятной адаптации ребенка к ДОО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пока еще непродолжительные контакты со сверстниками, интерес к сверстнику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элементарные представления: о себе, близких людях, ближайшем предметном окружении;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создавать условия для получения опыта применения правил социального взаимодействия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эмоционально-положительное состояние детей в период адаптации к ДОО;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первичные представления ребенка о себе, о своем возрасте, поле, о родителях (законных представителях) и близких членах семьи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развивать игровой опыт ребенка, помогая детям отражать в игре представления об окружающей действительности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2"/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 Содержание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  <w:t xml:space="preserve">образовательной области «Социально-коммуникативное развитие»</w:t>
            </w:r>
            <w:r>
              <w:rPr>
                <w:rFonts w:ascii="Liberation Serif" w:hAnsi="Liberation Serif"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1 года до 2-х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от 2-х лет до 3-х лет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8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поощряет проявление ребенком инициативы в общении со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взрослыми и сверстниками; хвалит ребенка, вызывая радость, поддерживает активность ребенка, улучшая его отношение к взрослому, усиливая доверие к нему.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0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создает условия для получения ребенком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0" w:type="auto"/>
            <w:textDirection w:val="lrTb"/>
            <w:noWrap w:val="false"/>
          </w:tcPr>
          <w:p>
            <w:pPr>
              <w:numPr>
                <w:ilvl w:val="0"/>
                <w:numId w:val="9"/>
              </w:numPr>
              <w:ind w:left="44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поддерживает желание детей познакомиться со сверстником, узнать его имя, используя приемы поощрения и одобрения.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9"/>
              </w:numPr>
              <w:ind w:left="44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знакомит детей с основными эмоциями и чувствами человека, обозначает их словом, д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44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44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поддерживает стремление детей выполнять элементарные правила поведения ("можно", "нельзя"). 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44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Личным показом демонстрирует пр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авила общения: здоровается, прощается, говорит "спасибо", "пожалуйста", напоминает детям о важности использования данных слов в процессе общения со взрослыми и сверстниками, поощряет инициативу и самостоятельность ребенка при использовании "вежливых слов".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0"/>
              </w:numPr>
              <w:ind w:left="44" w:firstLine="0"/>
              <w:jc w:val="both"/>
              <w:spacing w:after="0" w:line="264" w:lineRule="auto"/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  <w:t xml:space="preserve">Педагог использует приемы общения, позволяющие детям проявлять внимание к его словам и указаниям, поддерживает желание ребенка выполнять указания взрослого, действовать по его примеру и показу.</w:t>
            </w:r>
            <w:r>
              <w:rPr>
                <w:rFonts w:ascii="Liberation Serif" w:hAnsi="Liberation Serif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spacing w:before="240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Стр.</w:t>
      </w:r>
      <w:r>
        <w:rPr>
          <w:rFonts w:ascii="Liberation Serif" w:hAnsi="Liberation Serif"/>
          <w:b/>
          <w:sz w:val="24"/>
          <w:szCs w:val="24"/>
        </w:rPr>
        <w:t xml:space="preserve"> 4</w:t>
      </w:r>
      <w:r>
        <w:rPr>
          <w:rFonts w:ascii="Liberation Serif" w:hAnsi="Liberation Serif"/>
          <w:b/>
          <w:sz w:val="24"/>
          <w:szCs w:val="24"/>
        </w:rPr>
        <w:t xml:space="preserve">9</w:t>
      </w:r>
      <w:r>
        <w:rPr>
          <w:rFonts w:ascii="Liberation Serif" w:hAnsi="Liberation Serif"/>
          <w:b/>
          <w:sz w:val="24"/>
          <w:szCs w:val="24"/>
        </w:rPr>
      </w:r>
    </w:p>
    <w:p>
      <w:pPr>
        <w:keepLines/>
        <w:keepNext/>
        <w:spacing w:before="40" w:after="0" w:line="240" w:lineRule="auto"/>
        <w:widowControl w:val="off"/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outlineLvl w:val="2"/>
      </w:pP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  <w:t xml:space="preserve">СОЦИАЛЬНО-КОММУНИКАТИВНОЕ РАЗВИТИЕ 3-7 лет</w:t>
      </w:r>
      <w:r>
        <w:rPr>
          <w:rFonts w:ascii="Liberation Serif" w:hAnsi="Liberation Serif" w:eastAsia="Times New Roman" w:cs="Liberation Serif"/>
          <w:b/>
          <w:color w:val="243f60"/>
          <w:sz w:val="24"/>
          <w:szCs w:val="24"/>
        </w:rPr>
      </w:r>
    </w:p>
    <w:p>
      <w:pPr>
        <w:jc w:val="both"/>
        <w:spacing w:after="0" w:line="264" w:lineRule="auto"/>
        <w:rPr>
          <w:rFonts w:ascii="Liberation Serif" w:hAnsi="Liberation Serif" w:eastAsia="Times New Roman" w:cs="Times New Roman"/>
          <w:sz w:val="24"/>
          <w:szCs w:val="24"/>
          <w:lang w:eastAsia="ru-RU"/>
        </w:rPr>
      </w:pP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</w:r>
      <w:r>
        <w:rPr>
          <w:rFonts w:ascii="Liberation Serif" w:hAnsi="Liberation Serif" w:eastAsia="Times New Roman" w:cs="Times New Roman"/>
          <w:sz w:val="24"/>
          <w:szCs w:val="24"/>
          <w:lang w:eastAsia="ru-RU"/>
        </w:rPr>
      </w: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015"/>
        <w:gridCol w:w="2332"/>
        <w:gridCol w:w="2327"/>
        <w:gridCol w:w="2671"/>
      </w:tblGrid>
      <w:tr>
        <w:trPr>
          <w:jc w:val="center"/>
          <w:trHeight w:val="20"/>
        </w:trPr>
        <w:tc>
          <w:tcPr>
            <w:gridSpan w:val="4"/>
            <w:shd w:val="clear" w:color="auto" w:fill="auto"/>
            <w:tcW w:w="93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ОСНОВНЫЕ ЗАДАЧИ 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gridSpan w:val="4"/>
            <w:shd w:val="clear" w:color="auto" w:fill="auto"/>
            <w:tcW w:w="93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Задачи в сфере социальных отношений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эмоциональную отзывчивость, способность откликаться на ярко выраженные эмоции сверстников и взрослых, различать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понимать отдельные эмоциональные проявления, учить правильно их называть;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эмоциональную отзывчивость к взрослым и детям, слабым и нуждающимся в помощи, воспитывать сопереживание героям литературных и анимационных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произведений, доброе отношение к животным и растениям;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Содействовать пониманию детьми собственных и чужих эмоциональных состояний и переживаний, овладению способами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эмпатийного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поведения в ответ на раз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нообразные эмоциональные проявления сверстников и взрослых;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эмоциональный опыт ребенка, развивать способность ребенка распознавать свои переживания и эмоции окружающих, осуществлять выбор социально одобряемых действий в конкретных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ситуациях и обосновывать свои намерения и ценностные ориентации;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детей о действиях, в которых проявляются доброе отношение и забота о членах семьи, близком окружении;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99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Обогащать представления детей о формах поведения и действиях в различных ситуациях в семье и ДОО;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Приучать детей к выполнению элементарных правил культуры поведения в ДОО;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Расширять представления о правилах поведения в общественных местах; об обязанностях в группе;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Воспитывать привычки культурного поведения и общения с людьми, основ этикета, правил поведения в общественных местах;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93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образовательной деятельности в области СОЦИАЛЬНО-КОММУНИКАТИВНОЕ РАЗВИТИЕ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934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  <w:t xml:space="preserve"> Содержание в сфере социальных отношений</w:t>
            </w:r>
            <w:r>
              <w:rPr>
                <w:rFonts w:ascii="Liberation Serif" w:hAnsi="Liberation Serif" w:eastAsia="Times New Roman" w:cs="Liberation Serif"/>
                <w:b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3-4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4-5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5-6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6-7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659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детей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знакомит детей с изменением позиции человека с возрастом (ребенок по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необходимости укрепления связи между поколениями, взаимной поддержки детей и взрослых.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обогащает представления детей о действиях и поступках людей, в ко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позитивное отношение и чувство принадлежности детей к семье, уважение к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родителям (законным представителям):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представление о структуре и составе семьи, родственных отношениях;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6"/>
              </w:numPr>
              <w:ind w:left="0" w:firstLine="0"/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семейных событиях, делах.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о семье, семейных и родственных отношениях: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5"/>
              </w:numPr>
              <w:ind w:left="0" w:firstLine="0"/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члены семьи,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5"/>
              </w:numPr>
              <w:ind w:left="0" w:firstLine="0"/>
              <w:jc w:val="both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ближайшие родственники по линии матери и отца.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о семье, семейных и родственных отношениях: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взаимные чувства,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правила общения в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семье,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значимые и памятные события,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4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досуг семьи, семейный бюджет.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99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пониманию того, как поддерживаются родственные связи (переписка, разговор по телефону, посещения, совместный отдых), как проявляются в семье забота, любовь, уважение друг к другу.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99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Рассматривает проявления семейных традиций и отношения к пожилым членам семьи.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99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детей о заботе и правилах оказания посильной помощи больному члену семьи.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/>
            <w:bookmarkStart w:id="0" w:name="_GoBack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создает в группе положительный эмоциональный фон для объединения детей, проводит иг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игры.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поддерживает стремление ребенка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сверстника..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vMerge w:val="restart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развивает умение сотрудничать со сверстниками: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7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побуждает к обсуждению планов, советуется с детьми по поводу дел в группе;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7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обращенность и интерес к мнению сверстника,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7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инициирует ситуации взаимопомощи детей в различных видах деятельности;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7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подчеркивает ценность каждого ребенка и его вклада в общее дело;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7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тому, чтобы дети в течение дня в различных видах деятельности выбирали партнеров по интересам;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17"/>
              </w:numPr>
              <w:ind w:left="0" w:firstLine="0"/>
              <w:jc w:val="both"/>
              <w:spacing w:after="0" w:line="240" w:lineRule="auto"/>
              <w:widowControl w:val="off"/>
              <w:tabs>
                <w:tab w:val="left" w:pos="422" w:leader="none"/>
              </w:tabs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устанавливать детям темп совместных действий.</w:t>
            </w:r>
            <w:bookmarkEnd w:id="0"/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освоению детьми простых способов общения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освоению детьми вербальных и невербальных средств и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ов обращения к сверстникам, привлечения внимания и демонстрации своего расположения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 – 4 чел.)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овладению детьми умений совместной дея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vMerge w:val="continue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Помогает детям обращаться друг к другу, распознавать проявление основных эмоций и реагировать на них.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Поддерживает предотвращение и самостоятельное преодоление конфликтных ситуаций, уступки друг другу, уточнения причин несогласия.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Обеспечивает развитие личностного отношения ребенка к соблюдению или нарушению моральных норм при взаимодействии со сверстником.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99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опыт освоения детьми групповых форм совместной деятельности со сверстниками.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gridSpan w:val="4"/>
            <w:shd w:val="clear" w:color="auto" w:fill="auto"/>
            <w:tcW w:w="934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Создает условия для развития детско-взрослого сообщества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элементарными правилами культуры поведения, упражняет в их выполнении (здороваться, прощаться, благодарить),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словарь детей вежливыми словами (доброе утро, добрый вечер, хорошего дня, будьте здоровы, пожалуйста, извините, спасибо).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Демонстрирует одобрение при самостоятельном выполнении детьми правил поведения.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Знакомит детей с правилами поведения в общественных местах.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Расширяет представления о правилах поведения в общественных местах; об обязанностях в группе.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о нравственных качествах людей, их проявлении в поступках и взаимоотношениях.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ее традициями; воспитывает бережное отношение к пространству и оборудованию ДОО.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99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Разви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ДОО.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Обращает внимание детей на изменение и украшение ее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shd w:val="clear" w:color="auto" w:fill="auto"/>
            <w:tcW w:w="4998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Включает детей в подготовку мероприятий для родителей (законных представителей), пожилых людей, младших детей в ДОО. Поддерживает чувство гордости детей, удовлетворение от проведенных мероприятий.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Педагог в совместной деятельности с детьми поощряет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обсуждение и установление правил взаимодействия в группе, способствует пониманию детьми последствий несоблюдения принятых правил.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Приучает детей самостоятельно соблюдать установленный порядок поведения в группе, регулировать собственную активность. 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о том, что они самые старшие среди детей в ДОО, показывают другим хороший при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мер, заботятся о малышах, помогают взрослым, готовятся к обучению в общеобразовательной организации.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W w:w="2015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32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327" w:type="dxa"/>
            <w:textDirection w:val="lrTb"/>
            <w:noWrap w:val="false"/>
          </w:tcPr>
          <w:p>
            <w:pPr>
              <w:ind w:firstLine="540"/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  <w:tc>
          <w:tcPr>
            <w:shd w:val="clear" w:color="auto" w:fill="auto"/>
            <w:tcW w:w="267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  <w:t xml:space="preserve"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</w:t>
            </w:r>
            <w:r>
              <w:rPr>
                <w:rFonts w:ascii="Liberation Serif" w:hAnsi="Liberation Serif" w:eastAsia="Times New Roman" w:cs="Liberation Serif"/>
                <w:sz w:val="24"/>
                <w:szCs w:val="24"/>
                <w:lang w:eastAsia="ru-RU"/>
              </w:rPr>
            </w:r>
          </w:p>
        </w:tc>
      </w:tr>
    </w:tbl>
    <w:p>
      <w:pPr>
        <w:jc w:val="center"/>
        <w:spacing w:after="0" w:line="240" w:lineRule="auto"/>
        <w:shd w:val="clear" w:color="auto" w:fill="ffffff"/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  <w:r>
        <w:rPr>
          <w:rFonts w:ascii="Liberation Serif" w:hAnsi="Liberation Serif" w:eastAsia="Times New Roman" w:cs="Liberation Serif"/>
          <w:b/>
          <w:sz w:val="24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Liberation Serif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2"/>
      <w:numFmt w:val="decimal"/>
      <w:isLgl/>
      <w:suff w:val="tab"/>
      <w:lvlText w:val="%1.%2."/>
      <w:lvlJc w:val="left"/>
      <w:pPr>
        <w:ind w:left="1500" w:hanging="42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suff w:val="tab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suff w:val="tab"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4"/>
      <w:numFmt w:val="decimal"/>
      <w:isLgl/>
      <w:suff w:val="tab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60" w:hanging="284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suff w:val="tab"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9"/>
  </w:num>
  <w:num w:numId="2">
    <w:abstractNumId w:val="18"/>
  </w:num>
  <w:num w:numId="3">
    <w:abstractNumId w:val="21"/>
  </w:num>
  <w:num w:numId="4">
    <w:abstractNumId w:val="7"/>
  </w:num>
  <w:num w:numId="5">
    <w:abstractNumId w:val="13"/>
  </w:num>
  <w:num w:numId="6">
    <w:abstractNumId w:val="22"/>
  </w:num>
  <w:num w:numId="7">
    <w:abstractNumId w:val="5"/>
  </w:num>
  <w:num w:numId="8">
    <w:abstractNumId w:val="17"/>
  </w:num>
  <w:num w:numId="9">
    <w:abstractNumId w:val="3"/>
  </w:num>
  <w:num w:numId="10">
    <w:abstractNumId w:val="20"/>
  </w:num>
  <w:num w:numId="11">
    <w:abstractNumId w:val="15"/>
  </w:num>
  <w:num w:numId="12">
    <w:abstractNumId w:val="11"/>
  </w:num>
  <w:num w:numId="13">
    <w:abstractNumId w:val="6"/>
  </w:num>
  <w:num w:numId="14">
    <w:abstractNumId w:val="23"/>
  </w:num>
  <w:num w:numId="15">
    <w:abstractNumId w:val="2"/>
  </w:num>
  <w:num w:numId="16">
    <w:abstractNumId w:val="0"/>
  </w:num>
  <w:num w:numId="17">
    <w:abstractNumId w:val="25"/>
  </w:num>
  <w:num w:numId="18">
    <w:abstractNumId w:val="14"/>
  </w:num>
  <w:num w:numId="19">
    <w:abstractNumId w:val="10"/>
  </w:num>
  <w:num w:numId="20">
    <w:abstractNumId w:val="12"/>
  </w:num>
  <w:num w:numId="21">
    <w:abstractNumId w:val="1"/>
  </w:num>
  <w:num w:numId="22">
    <w:abstractNumId w:val="16"/>
  </w:num>
  <w:num w:numId="23">
    <w:abstractNumId w:val="4"/>
  </w:num>
  <w:num w:numId="24">
    <w:abstractNumId w:val="9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9"/>
    <w:next w:val="66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7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9"/>
    <w:next w:val="66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9"/>
    <w:next w:val="66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9"/>
    <w:next w:val="66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9"/>
    <w:next w:val="66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9"/>
    <w:next w:val="66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9"/>
    <w:next w:val="66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9"/>
    <w:next w:val="66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9"/>
    <w:next w:val="66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9"/>
    <w:next w:val="66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0"/>
    <w:link w:val="34"/>
    <w:uiPriority w:val="10"/>
    <w:rPr>
      <w:sz w:val="48"/>
      <w:szCs w:val="48"/>
    </w:rPr>
  </w:style>
  <w:style w:type="paragraph" w:styleId="36">
    <w:name w:val="Subtitle"/>
    <w:basedOn w:val="669"/>
    <w:next w:val="66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0"/>
    <w:link w:val="36"/>
    <w:uiPriority w:val="11"/>
    <w:rPr>
      <w:sz w:val="24"/>
      <w:szCs w:val="24"/>
    </w:rPr>
  </w:style>
  <w:style w:type="paragraph" w:styleId="38">
    <w:name w:val="Quote"/>
    <w:basedOn w:val="669"/>
    <w:next w:val="66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9"/>
    <w:next w:val="66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70"/>
    <w:link w:val="42"/>
    <w:uiPriority w:val="99"/>
  </w:style>
  <w:style w:type="paragraph" w:styleId="44">
    <w:name w:val="Footer"/>
    <w:basedOn w:val="66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70"/>
    <w:link w:val="44"/>
    <w:uiPriority w:val="99"/>
  </w:style>
  <w:style w:type="paragraph" w:styleId="46">
    <w:name w:val="Caption"/>
    <w:basedOn w:val="669"/>
    <w:next w:val="66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0"/>
    <w:uiPriority w:val="99"/>
    <w:unhideWhenUsed/>
    <w:rPr>
      <w:vertAlign w:val="superscript"/>
    </w:rPr>
  </w:style>
  <w:style w:type="paragraph" w:styleId="178">
    <w:name w:val="endnote text"/>
    <w:basedOn w:val="66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0"/>
    <w:uiPriority w:val="99"/>
    <w:semiHidden/>
    <w:unhideWhenUsed/>
    <w:rPr>
      <w:vertAlign w:val="superscript"/>
    </w:rPr>
  </w:style>
  <w:style w:type="paragraph" w:styleId="181">
    <w:name w:val="toc 1"/>
    <w:basedOn w:val="669"/>
    <w:next w:val="66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9"/>
    <w:next w:val="66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9"/>
    <w:next w:val="66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9"/>
    <w:next w:val="66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9"/>
    <w:next w:val="66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9"/>
    <w:next w:val="66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9"/>
    <w:next w:val="66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9"/>
    <w:next w:val="66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9"/>
    <w:next w:val="66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9"/>
    <w:next w:val="669"/>
    <w:uiPriority w:val="99"/>
    <w:unhideWhenUsed/>
    <w:pPr>
      <w:spacing w:after="0" w:afterAutospacing="0"/>
    </w:pPr>
  </w:style>
  <w:style w:type="paragraph" w:styleId="669" w:default="1">
    <w:name w:val="Normal"/>
    <w:qFormat/>
  </w:style>
  <w:style w:type="character" w:styleId="670" w:default="1">
    <w:name w:val="Default Paragraph Font"/>
    <w:uiPriority w:val="1"/>
    <w:unhideWhenUsed/>
  </w:style>
  <w:style w:type="table" w:styleId="6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2" w:default="1">
    <w:name w:val="No List"/>
    <w:uiPriority w:val="99"/>
    <w:semiHidden/>
    <w:unhideWhenUsed/>
  </w:style>
  <w:style w:type="paragraph" w:styleId="673">
    <w:name w:val="List Paragraph"/>
    <w:basedOn w:val="669"/>
    <w:uiPriority w:val="34"/>
    <w:qFormat/>
    <w:pPr>
      <w:contextualSpacing/>
      <w:ind w:left="720"/>
    </w:pPr>
  </w:style>
  <w:style w:type="table" w:styleId="674" w:customStyle="1">
    <w:name w:val="Сетка таблицы2"/>
    <w:basedOn w:val="671"/>
    <w:next w:val="67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75">
    <w:name w:val="Table Grid"/>
    <w:basedOn w:val="67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Елена Шитова</cp:lastModifiedBy>
  <cp:revision>3</cp:revision>
  <dcterms:created xsi:type="dcterms:W3CDTF">2023-10-05T07:05:00Z</dcterms:created>
  <dcterms:modified xsi:type="dcterms:W3CDTF">2023-12-06T04:25:22Z</dcterms:modified>
</cp:coreProperties>
</file>