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/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Р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езультаты освоения образовательной программы представлены в виде целевых ориентиров дошкольного образования (ФГОС), которые являют собой социально-нормативные возрастные характеристики возможных достижений ребенка на этапе завершения уровня дошкольного обр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азования.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я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ьтатов освоения образовательной программы в виде целевых ориентиров.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Ц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я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Настоящие требования являются ориентирами для: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решения задач формирования Программы; анализа профессиональной деятельности; взаимодействия с семьями воспитанников;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изучения характеристик образования воспитанников;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-информирование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Целевые ориентиры не могут служить непосредственным основанием при решении управленческих задач, включая: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аттестацию педагогических кадров;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оценку качества образования;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/>
    </w:p>
    <w:p>
      <w:pPr>
        <w:ind w:left="0" w:right="0" w:firstLine="0"/>
        <w:jc w:val="both"/>
        <w:spacing w:after="0"/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оценку выполнения муниципального (государственного) задания посредством их включения в показатели качества выполнения задания;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распределение стимулирующего фонда оплаты труда работников ДОУ.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Ц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бной деятельности на этапе завершения ими дошкольного образования.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Целевые ориентиры образования в раннем возрасте: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использует специфические, культурно фиксированные предметные действия, знает название бытовых предметов (ложки, расчески, карандаша и пр.) и умеет пользоваться ими;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владеет простейшими навыками самообслуживания; стремится проявлять самостоятельность в бытовом и игровом поведении;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владеет активной и пассивной речью, включенной в общение, может обращаться с вопросами и просьбами, понимает речь взрослых; знает названия окружающих предметов и игрушек;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проявляет интерес к сверстникам, наблюдает за их действиями и подражает им;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с пониманием следит за действиями героев кукольного театра, проявляет желание участвовать в театрализованных и сюжетно-ролевых играх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у ребенка развита крупная моторика, он стремится осваивать различные виды движений (бег, лазание, перешагивание и пр.).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у ребенка сформированы умения и навыки, необходимые для осуществления различных видов детской деятельности.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Целевые ориентиры на этапе завершения дошкольного образования:</w:t>
      </w:r>
      <w:r/>
    </w:p>
    <w:p>
      <w:pPr>
        <w:ind w:left="0" w:right="0" w:firstLine="0"/>
        <w:jc w:val="both"/>
        <w:spacing w:after="0"/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конструировании и др., способен выбирать себе род занятий, участников по совместной деятельности;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ребенок обладает установкой положительного отношения к миру,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играх, способен договариваться, учитывать инте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ребенок обладает развитым воображением, которое реализуется в разных видах деятельности, и прежде всего, в игре; ребенок владеет разными формами и видами игры, различает условную и реальную ситуации, умеет подчиняться разным правилам и социальным нормам;
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ваются предпосылки грамотности;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ребенок проявляет любознательность, задает вопросы взрослым и сверстниками, интересуется причинно-следственными связями, пытается самостоятельно придумывать объяснения явлениям природы и поступкам людей; склонен наблюдать и экспериментировать. Обладает на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ч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</w:t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 собственных решений, опираясь на свои знания и умения в различных видах деятельности;</w:t>
      </w:r>
      <w:r/>
    </w:p>
    <w:p>
      <w:pPr>
        <w:ind w:left="0" w:right="0" w:firstLine="0"/>
        <w:jc w:val="both"/>
        <w:spacing w:after="0"/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  <w:t xml:space="preserve">- у ребенка сформированы умения и навыки, необходимые для осуществления различных видов детской деятельности.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after="0"/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63c1"/>
          <w:sz w:val="24"/>
          <w:u w:val="single"/>
        </w:rPr>
      </w:r>
      <w:r>
        <w:rPr>
          <w:rFonts w:ascii="Liberation Serif" w:hAnsi="Liberation Serif" w:eastAsia="Liberation Serif" w:cs="Liberation Serif"/>
          <w:color w:val="0563c1"/>
          <w:sz w:val="24"/>
          <w:u w:val="single"/>
        </w:rPr>
      </w:r>
      <w:hyperlink r:id="rId9" w:tooltip="https://alenushka.tvoysadik.ru/org-info/education-implemented-program?id=1" w:history="1">
        <w:r>
          <w:rPr>
            <w:rStyle w:val="893"/>
            <w:rFonts w:ascii="Liberation Serif" w:hAnsi="Liberation Serif" w:eastAsia="Liberation Serif" w:cs="Liberation Serif"/>
            <w:sz w:val="24"/>
          </w:rPr>
          <w:t xml:space="preserve">https://alenushka.tvoysadik.ru/org-info/education-implemented-program?id=1</w:t>
        </w:r>
        <w:r>
          <w:rPr>
            <w:rStyle w:val="893"/>
            <w:rFonts w:ascii="Liberation Serif" w:hAnsi="Liberation Serif" w:eastAsia="Liberation Serif" w:cs="Liberation Serif"/>
            <w:sz w:val="24"/>
          </w:rPr>
        </w:r>
      </w:hyperlink>
      <w:r>
        <w:rPr>
          <w:rFonts w:ascii="Liberation Serif" w:hAnsi="Liberation Serif" w:eastAsia="Liberation Serif" w:cs="Liberation Serif"/>
          <w:color w:val="0563c1"/>
          <w:sz w:val="24"/>
          <w:u w:val="single"/>
        </w:rPr>
        <w:t xml:space="preserve">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63c1"/>
          <w:sz w:val="24"/>
          <w:u w:val="none"/>
        </w:rPr>
        <w:t xml:space="preserve"> </w:t>
      </w:r>
      <w:r/>
    </w:p>
    <w:p>
      <w:pPr>
        <w:pStyle w:val="713"/>
        <w:ind w:left="0" w:right="0" w:firstLine="0"/>
        <w:spacing w:line="34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стр. 6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-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1.2. Цели и задачи программы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Учитывая содержание пункта 1 статьи 64 Федерального закона «Об образовании в Российской Федерации» и  пункта 1 раздела 1 ФОП ДО, целями Программы являются разностороннее развитие детей дошкольного возраста с учетом их возрастных и индивидуальных особенност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rFonts w:ascii="Liberation Serif" w:hAnsi="Liberation Serif" w:eastAsia="Liberation Serif" w:cs="Liberation Serif"/>
          <w:color w:val="0000ff"/>
          <w:sz w:val="24"/>
          <w:u w:val="single"/>
          <w:vertAlign w:val="superscript"/>
        </w:rPr>
        <w:footnoteReference w:id="2"/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.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Программа, в соответствии с Федеральным законом «Об образовании в Российской Федерации», направлена </w:t>
      </w:r>
      <w:r>
        <w:rPr>
          <w:rFonts w:ascii="Liberation Serif" w:hAnsi="Liberation Serif" w:eastAsia="Liberation Serif" w:cs="Liberation Serif"/>
          <w:color w:val="000000"/>
          <w:sz w:val="24"/>
          <w:highlight w:val="white"/>
        </w:rPr>
        <w:t xml:space="preserve"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Цели Программы достигаются через решение следующих задач (п. 1.6. ФГОС ДО, п. 1.1.1 ФОП ДО):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охрана и укрепление физического и психического здоровья детей, в том числе их эмоционального благополучия;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у, становления опыта действий и поступков на основе осмысления ценностей;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й здоровья), с учетом разнообразия образовательных потребностей и индивидуальных возможностей;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иром;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ности, самостоятельности и ответственности, формирование предпосылок учебной деятельности;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обеспечение преемственности целей, задач и содержания дошкольного общего и начального общего образования;</w:t>
      </w:r>
      <w:r/>
    </w:p>
    <w:p>
      <w:pPr>
        <w:numPr>
          <w:ilvl w:val="0"/>
          <w:numId w:val="9"/>
        </w:num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  <w:r/>
    </w:p>
    <w:p>
      <w:pPr>
        <w:ind w:left="0" w:right="0" w:firstLine="0"/>
        <w:spacing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Стр. 7 – 1.3. Принципы</w:t>
      </w:r>
      <w:r>
        <w:rPr>
          <w:rFonts w:ascii="Liberation Serif" w:hAnsi="Liberation Serif" w:eastAsia="Liberation Serif" w:cs="Liberation Serif"/>
          <w:b/>
          <w:color w:val="000000"/>
          <w:spacing w:val="-6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b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подходы</w:t>
      </w:r>
      <w:r>
        <w:rPr>
          <w:rFonts w:ascii="Liberation Serif" w:hAnsi="Liberation Serif" w:eastAsia="Liberation Serif" w:cs="Liberation Serif"/>
          <w:b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к</w:t>
      </w:r>
      <w:r>
        <w:rPr>
          <w:rFonts w:ascii="Liberation Serif" w:hAnsi="Liberation Serif" w:eastAsia="Liberation Serif" w:cs="Liberation Serif"/>
          <w:b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формированию программы</w:t>
      </w:r>
      <w:r/>
    </w:p>
    <w:p>
      <w:pPr>
        <w:ind w:left="0" w:right="0" w:firstLine="567"/>
        <w:jc w:val="both"/>
        <w:spacing w:after="0"/>
        <w:tabs>
          <w:tab w:val="left" w:pos="126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Программа построена на следующих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принципах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, установленных ФГОС ДО: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образования,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становится субъектом образования;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Liberation Serif" w:hAnsi="Liberation Serif" w:eastAsia="Liberation Serif" w:cs="Liberation Serif"/>
          <w:color w:val="0000ff"/>
          <w:sz w:val="24"/>
          <w:u w:val="single"/>
          <w:vertAlign w:val="superscript"/>
        </w:rPr>
        <w:footnoteReference w:id="3"/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(далее вместе – взрослые);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признание ребёнка полноценным участником (субъектом) образовательных отношений;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поддержка</w:t>
      </w:r>
      <w:r>
        <w:rPr>
          <w:rFonts w:ascii="Liberation Serif" w:hAnsi="Liberation Serif" w:eastAsia="Liberation Serif" w:cs="Liberation Serif"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инициативы</w:t>
      </w:r>
      <w:r>
        <w:rPr>
          <w:rFonts w:ascii="Liberation Serif" w:hAnsi="Liberation Serif" w:eastAsia="Liberation Serif" w:cs="Liberation Serif"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детей</w:t>
      </w:r>
      <w:r>
        <w:rPr>
          <w:rFonts w:ascii="Liberation Serif" w:hAnsi="Liberation Serif" w:eastAsia="Liberation Serif" w:cs="Liberation Serif"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различных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видах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деятельности;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сотрудничество</w:t>
      </w:r>
      <w:r>
        <w:rPr>
          <w:rFonts w:ascii="Liberation Serif" w:hAnsi="Liberation Serif" w:eastAsia="Liberation Serif" w:cs="Liberation Serif"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ДОО</w:t>
      </w:r>
      <w:r>
        <w:rPr>
          <w:rFonts w:ascii="Liberation Serif" w:hAnsi="Liberation Serif" w:eastAsia="Liberation Serif" w:cs="Liberation Serif"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семьей;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приобщение детей к социокультурным нормам, традициям семьи, общества и государства;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формирование познавательных интересов и познавательных действий ребенка в различных видах деятельности;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</w:t>
      </w:r>
      <w:r/>
    </w:p>
    <w:p>
      <w:pPr>
        <w:numPr>
          <w:ilvl w:val="0"/>
          <w:numId w:val="10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учет этнокультурной ситуации развития детей.</w:t>
      </w:r>
      <w:r/>
    </w:p>
    <w:p>
      <w:pPr>
        <w:ind w:left="0" w:right="0" w:firstLine="567"/>
        <w:jc w:val="both"/>
        <w:spacing w:after="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Основные подходы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к формированию Программы.</w:t>
      </w:r>
      <w:r/>
    </w:p>
    <w:p>
      <w:pPr>
        <w:ind w:left="0" w:right="0" w:firstLine="567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Программа:</w:t>
      </w:r>
      <w:r/>
    </w:p>
    <w:p>
      <w:pPr>
        <w:numPr>
          <w:ilvl w:val="0"/>
          <w:numId w:val="11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сформирована на основе требований ФГОС ДО и ФОП ДО, предъявляемых к структуре образовательной программы дошкольного образования;</w:t>
      </w:r>
      <w:r/>
    </w:p>
    <w:p>
      <w:pPr>
        <w:numPr>
          <w:ilvl w:val="0"/>
          <w:numId w:val="11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определяет содержание и организацию образовательной деятельности на уровне дошкольного образования;</w:t>
      </w:r>
      <w:r/>
    </w:p>
    <w:p>
      <w:pPr>
        <w:numPr>
          <w:ilvl w:val="0"/>
          <w:numId w:val="11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  <w:r/>
    </w:p>
    <w:p>
      <w:pPr>
        <w:numPr>
          <w:ilvl w:val="0"/>
          <w:numId w:val="11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емые результаты освоения Программы).</w:t>
      </w:r>
      <w:r/>
    </w:p>
    <w:p>
      <w:pPr>
        <w:ind w:left="1140" w:right="0" w:firstLine="0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Значимые</w:t>
      </w:r>
      <w:r>
        <w:rPr>
          <w:rFonts w:ascii="Liberation Serif" w:hAnsi="Liberation Serif" w:eastAsia="Liberation Serif" w:cs="Liberation Serif"/>
          <w:b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для</w:t>
      </w:r>
      <w:r>
        <w:rPr>
          <w:rFonts w:ascii="Liberation Serif" w:hAnsi="Liberation Serif" w:eastAsia="Liberation Serif" w:cs="Liberation Serif"/>
          <w:b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разработки</w:t>
      </w:r>
      <w:r>
        <w:rPr>
          <w:rFonts w:ascii="Liberation Serif" w:hAnsi="Liberation Serif" w:eastAsia="Liberation Serif" w:cs="Liberation Serif"/>
          <w:b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b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реализации</w:t>
      </w:r>
      <w:r>
        <w:rPr>
          <w:rFonts w:ascii="Liberation Serif" w:hAnsi="Liberation Serif" w:eastAsia="Liberation Serif" w:cs="Liberation Serif"/>
          <w:b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программы</w:t>
      </w:r>
      <w:r>
        <w:rPr>
          <w:rFonts w:ascii="Liberation Serif" w:hAnsi="Liberation Serif" w:eastAsia="Liberation Serif" w:cs="Liberation Serif"/>
          <w:b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характеристики.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Основные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участники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реализации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Программы: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педагоги,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обучающиеся,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родители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(законные</w:t>
      </w:r>
      <w:r>
        <w:rPr>
          <w:rFonts w:ascii="Liberation Serif" w:hAnsi="Liberation Serif" w:eastAsia="Liberation Serif" w:cs="Liberation Serif"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представители).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Социальными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заказчиками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реализации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Программы</w:t>
      </w:r>
      <w:r>
        <w:rPr>
          <w:rFonts w:ascii="Liberation Serif" w:hAnsi="Liberation Serif" w:eastAsia="Liberation Serif" w:cs="Liberation Serif"/>
          <w:b/>
          <w:i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как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комплекса</w:t>
      </w:r>
      <w:r>
        <w:rPr>
          <w:rFonts w:ascii="Liberation Serif" w:hAnsi="Liberation Serif" w:eastAsia="Liberation Serif" w:cs="Liberation Serif"/>
          <w:color w:val="000000"/>
          <w:spacing w:val="60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услуг выступают, в первую очередь, родители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(законные представители) обучающихся, как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гаранты реализации прав ребенка на уход, присмотр и оздоровление, воспитание и обучение.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/>
    </w:p>
    <w:p>
      <w:pPr>
        <w:ind w:left="0" w:right="0" w:firstLine="567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Особенности</w:t>
      </w:r>
      <w:r>
        <w:rPr>
          <w:rFonts w:ascii="Liberation Serif" w:hAnsi="Liberation Serif" w:eastAsia="Liberation Serif" w:cs="Liberation Serif"/>
          <w:color w:val="000000"/>
          <w:spacing w:val="-1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разработки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Программы:</w:t>
      </w:r>
      <w:r/>
    </w:p>
    <w:p>
      <w:pPr>
        <w:numPr>
          <w:ilvl w:val="0"/>
          <w:numId w:val="9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условия,</w:t>
      </w:r>
      <w:r>
        <w:rPr>
          <w:rFonts w:ascii="Liberation Serif" w:hAnsi="Liberation Serif" w:eastAsia="Liberation Serif" w:cs="Liberation Serif"/>
          <w:color w:val="000000"/>
          <w:spacing w:val="-6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созданные</w:t>
      </w:r>
      <w:r>
        <w:rPr>
          <w:rFonts w:ascii="Liberation Serif" w:hAnsi="Liberation Serif" w:eastAsia="Liberation Serif" w:cs="Liberation Serif"/>
          <w:color w:val="000000"/>
          <w:spacing w:val="-1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pacing w:val="-7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ДОО</w:t>
      </w:r>
      <w:r>
        <w:rPr>
          <w:rFonts w:ascii="Liberation Serif" w:hAnsi="Liberation Serif" w:eastAsia="Liberation Serif" w:cs="Liberation Serif"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для</w:t>
      </w:r>
      <w:r>
        <w:rPr>
          <w:rFonts w:ascii="Liberation Serif" w:hAnsi="Liberation Serif" w:eastAsia="Liberation Serif" w:cs="Liberation Serif"/>
          <w:color w:val="000000"/>
          <w:spacing w:val="-1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реализации</w:t>
      </w:r>
      <w:r>
        <w:rPr>
          <w:rFonts w:ascii="Liberation Serif" w:hAnsi="Liberation Serif" w:eastAsia="Liberation Serif" w:cs="Liberation Serif"/>
          <w:color w:val="000000"/>
          <w:spacing w:val="-1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целей</w:t>
      </w:r>
      <w:r>
        <w:rPr>
          <w:rFonts w:ascii="Liberation Serif" w:hAnsi="Liberation Serif" w:eastAsia="Liberation Serif" w:cs="Liberation Serif"/>
          <w:color w:val="000000"/>
          <w:spacing w:val="-7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pacing w:val="-1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задач</w:t>
      </w:r>
      <w:r>
        <w:rPr>
          <w:rFonts w:ascii="Liberation Serif" w:hAnsi="Liberation Serif" w:eastAsia="Liberation Serif" w:cs="Liberation Serif"/>
          <w:color w:val="000000"/>
          <w:spacing w:val="-9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Программы;</w:t>
      </w:r>
      <w:r/>
    </w:p>
    <w:p>
      <w:pPr>
        <w:numPr>
          <w:ilvl w:val="0"/>
          <w:numId w:val="9"/>
        </w:numPr>
        <w:jc w:val="both"/>
        <w:spacing w:before="0" w:after="0"/>
        <w:tabs>
          <w:tab w:val="left" w:pos="634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социальный</w:t>
      </w:r>
      <w:r>
        <w:rPr>
          <w:rFonts w:ascii="Liberation Serif" w:hAnsi="Liberation Serif" w:eastAsia="Liberation Serif" w:cs="Liberation Serif"/>
          <w:color w:val="000000"/>
          <w:spacing w:val="-1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заказ</w:t>
      </w:r>
      <w:r>
        <w:rPr>
          <w:rFonts w:ascii="Liberation Serif" w:hAnsi="Liberation Serif" w:eastAsia="Liberation Serif" w:cs="Liberation Serif"/>
          <w:color w:val="000000"/>
          <w:spacing w:val="-9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родителей</w:t>
      </w:r>
      <w:r>
        <w:rPr>
          <w:rFonts w:ascii="Liberation Serif" w:hAnsi="Liberation Serif" w:eastAsia="Liberation Serif" w:cs="Liberation Serif"/>
          <w:color w:val="000000"/>
          <w:spacing w:val="-1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(законных</w:t>
      </w:r>
      <w:r>
        <w:rPr>
          <w:rFonts w:ascii="Liberation Serif" w:hAnsi="Liberation Serif" w:eastAsia="Liberation Serif" w:cs="Liberation Serif"/>
          <w:color w:val="000000"/>
          <w:spacing w:val="-10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представителей);</w:t>
      </w:r>
      <w:r/>
    </w:p>
    <w:p>
      <w:pPr>
        <w:numPr>
          <w:ilvl w:val="0"/>
          <w:numId w:val="9"/>
        </w:numPr>
        <w:jc w:val="both"/>
        <w:spacing w:before="0" w:after="0"/>
        <w:tabs>
          <w:tab w:val="left" w:pos="634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детский</w:t>
      </w:r>
      <w:r>
        <w:rPr>
          <w:rFonts w:ascii="Liberation Serif" w:hAnsi="Liberation Serif" w:eastAsia="Liberation Serif" w:cs="Liberation Serif"/>
          <w:color w:val="000000"/>
          <w:spacing w:val="-10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контингент;</w:t>
      </w:r>
      <w:r/>
    </w:p>
    <w:p>
      <w:pPr>
        <w:numPr>
          <w:ilvl w:val="0"/>
          <w:numId w:val="9"/>
        </w:numPr>
        <w:jc w:val="both"/>
        <w:spacing w:before="0" w:after="0"/>
        <w:tabs>
          <w:tab w:val="left" w:pos="634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кадровый</w:t>
      </w:r>
      <w:r>
        <w:rPr>
          <w:rFonts w:ascii="Liberation Serif" w:hAnsi="Liberation Serif" w:eastAsia="Liberation Serif" w:cs="Liberation Serif"/>
          <w:color w:val="000000"/>
          <w:spacing w:val="-1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состав</w:t>
      </w:r>
      <w:r>
        <w:rPr>
          <w:rFonts w:ascii="Liberation Serif" w:hAnsi="Liberation Serif" w:eastAsia="Liberation Serif" w:cs="Liberation Serif"/>
          <w:color w:val="000000"/>
          <w:spacing w:val="-1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педагогических</w:t>
      </w:r>
      <w:r>
        <w:rPr>
          <w:rFonts w:ascii="Liberation Serif" w:hAnsi="Liberation Serif" w:eastAsia="Liberation Serif" w:cs="Liberation Serif"/>
          <w:color w:val="000000"/>
          <w:spacing w:val="-1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работников;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культурно-образовательные особенности МАДОУ д/с «Алёнушка»;</w:t>
      </w:r>
      <w:r/>
    </w:p>
    <w:p>
      <w:pPr>
        <w:numPr>
          <w:ilvl w:val="0"/>
          <w:numId w:val="9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pacing w:val="-57"/>
          <w:sz w:val="24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климатические особенности;</w:t>
      </w:r>
      <w:r/>
    </w:p>
    <w:p>
      <w:pPr>
        <w:numPr>
          <w:ilvl w:val="0"/>
          <w:numId w:val="9"/>
        </w:numPr>
        <w:jc w:val="both"/>
        <w:spacing w:before="0" w:after="0"/>
        <w:tabs>
          <w:tab w:val="left" w:pos="639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взаимодействие</w:t>
      </w:r>
      <w:r>
        <w:rPr>
          <w:rFonts w:ascii="Liberation Serif" w:hAnsi="Liberation Serif" w:eastAsia="Liberation Serif" w:cs="Liberation Serif"/>
          <w:color w:val="000000"/>
          <w:spacing w:val="-1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pacing w:val="-10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социумом.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 </w:t>
      </w:r>
      <w:r/>
    </w:p>
    <w:p>
      <w:pPr>
        <w:pStyle w:val="713"/>
        <w:ind w:left="0" w:right="0" w:firstLine="0"/>
        <w:spacing w:line="34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стр. 10 - 1.5 Планируемые результаты реализации Программы</w:t>
      </w:r>
      <w:r/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white"/>
        </w:rPr>
        <w:t xml:space="preserve">В соответствии с ФГОС ДО специфика дошкольного детства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и системные особенности ДО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делают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неправомерными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требования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ребенка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дошкольного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конкретных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достижений.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Поэтому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результаты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освоения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Программы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представлены в виде целевых ориентиров ДО и представляют собой возрастные характеристики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возможных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достижений ребенка к завершению</w:t>
      </w:r>
      <w:r>
        <w:rPr>
          <w:rFonts w:ascii="Liberation Serif" w:hAnsi="Liberation Serif" w:eastAsia="Liberation Serif" w:cs="Liberation Serif"/>
          <w:color w:val="000000"/>
          <w:spacing w:val="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Реализация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целей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задач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Программы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направлена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достижение целевых ориентиров ДО, которые описаны как основные характеристики развития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ребенка.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Основные характеристики развития ребенка представлены в виде перечисления возможных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достижений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воспитанников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на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возрастных этапах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дошкольного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детства.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соответствии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периодизацией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психического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развития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ребенка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согласно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культурно-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исторической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психологии,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дошкольное детство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подразделяется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три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возраста: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младенческий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(первое и второе полугодия жизни), ранний (от 1 года до 3 лет) и дошкольный возраст (от 3 до 7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лет).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Обозначенные в Программе возрастные ориентиры «к одному году», «к трем,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четырем, пяти, шести годам» имеют условный характер, что предполагает широкий возрастной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диапазон для достижения ребенком планируемых результатов. Это связано с неустойчивостью,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гетерохронностью и индивидуальным темпом психического развития детей в дошкольном детстве,</w:t>
      </w:r>
      <w:r>
        <w:rPr>
          <w:rFonts w:ascii="Liberation Serif" w:hAnsi="Liberation Serif" w:eastAsia="Liberation Serif" w:cs="Liberation Serif"/>
          <w:color w:val="000000"/>
          <w:spacing w:val="-57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особенно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прохождении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критических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периодов.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этой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причине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ребенок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может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продемонстрировать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обозначенные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планируемых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результатах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возрастные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характеристики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развития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раньше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или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позже</w:t>
      </w:r>
      <w:r>
        <w:rPr>
          <w:rFonts w:ascii="Liberation Serif" w:hAnsi="Liberation Serif" w:eastAsia="Liberation Serif" w:cs="Liberation Serif"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заданных</w:t>
      </w:r>
      <w:r>
        <w:rPr>
          <w:rFonts w:ascii="Liberation Serif" w:hAnsi="Liberation Serif" w:eastAsia="Liberation Serif" w:cs="Liberation Serif"/>
          <w:color w:val="000000"/>
          <w:spacing w:val="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ориентиров.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Степень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выраженности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возрастных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характеристик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возможных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достижений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может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различаться у детей одного возраста по причине высокой индивидуализации их психического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развития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разных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стартовых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условий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освоения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образовательной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программы.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Обозначенные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различия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должны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быть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констатированы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как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трудности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ребенка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освоении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основной</w:t>
      </w:r>
      <w:r>
        <w:rPr>
          <w:rFonts w:ascii="Liberation Serif" w:hAnsi="Liberation Serif" w:eastAsia="Liberation Serif" w:cs="Liberation Serif"/>
          <w:color w:val="000000"/>
          <w:spacing w:val="-57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образовательной программы Организации и не подразумевают его включения в соответствующую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целевую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группу.</w:t>
      </w:r>
      <w:r/>
    </w:p>
    <w:p>
      <w:pPr>
        <w:numPr>
          <w:ilvl w:val="2"/>
          <w:numId w:val="12"/>
        </w:numPr>
        <w:jc w:val="center"/>
        <w:spacing w:before="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Планируемые</w:t>
      </w:r>
      <w:r>
        <w:rPr>
          <w:rFonts w:ascii="Liberation Serif" w:hAnsi="Liberation Serif" w:eastAsia="Liberation Serif" w:cs="Liberation Serif"/>
          <w:b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результаты</w:t>
      </w:r>
      <w:r>
        <w:rPr>
          <w:rFonts w:ascii="Liberation Serif" w:hAnsi="Liberation Serif" w:eastAsia="Liberation Serif" w:cs="Liberation Serif"/>
          <w:b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b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раннем</w:t>
      </w:r>
      <w:r>
        <w:rPr>
          <w:rFonts w:ascii="Liberation Serif" w:hAnsi="Liberation Serif" w:eastAsia="Liberation Serif" w:cs="Liberation Serif"/>
          <w:b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возрасте</w:t>
      </w:r>
      <w:r/>
    </w:p>
    <w:p>
      <w:pPr>
        <w:ind w:left="0" w:right="0" w:firstLine="0"/>
        <w:jc w:val="both"/>
        <w:spacing w:after="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К трем годам: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у ребенка развита крупная моторика, он активно использует освоенные ранее движения,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начинает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осваивать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бег,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прыжки,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повторяет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за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взрослым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простые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имитационные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упражнения,</w:t>
      </w:r>
      <w:r>
        <w:rPr>
          <w:rFonts w:ascii="Liberation Serif" w:hAnsi="Liberation Serif" w:eastAsia="Liberation Serif" w:cs="Liberation Serif"/>
          <w:color w:val="000000"/>
          <w:spacing w:val="-57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понимает указания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взрослого,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выполняет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движения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</w:t>
      </w:r>
      <w:r>
        <w:rPr>
          <w:rFonts w:ascii="Liberation Serif" w:hAnsi="Liberation Serif" w:eastAsia="Liberation Serif" w:cs="Liberation Serif"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зрительному</w:t>
      </w:r>
      <w:r>
        <w:rPr>
          <w:rFonts w:ascii="Liberation Serif" w:hAnsi="Liberation Serif" w:eastAsia="Liberation Serif" w:cs="Liberation Serif"/>
          <w:color w:val="000000"/>
          <w:spacing w:val="-10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pacing w:val="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звуковому</w:t>
      </w:r>
      <w:r>
        <w:rPr>
          <w:rFonts w:ascii="Liberation Serif" w:hAnsi="Liberation Serif" w:eastAsia="Liberation Serif" w:cs="Liberation Serif"/>
          <w:color w:val="000000"/>
          <w:spacing w:val="-7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ориентирам;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понимает и выполняет простые поручения взрослого; ребёнок стремится проявлять самостоятельность в бытовом и игровом поведении;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к стихам, сказкам, повторяет отдельные слова и фразы за взрослым;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рассматривает картинки, показывает и называет предметы, изображенные на них;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 удовольствием слушает музыку, подпевает, выполняет простые танцевальные движения;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эмоционально откликается на красоту природы и произведения искусства;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  <w:r/>
    </w:p>
    <w:p>
      <w:pPr>
        <w:numPr>
          <w:ilvl w:val="0"/>
          <w:numId w:val="13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цель («Я буду лечить куклу»).</w:t>
      </w:r>
      <w:r/>
    </w:p>
    <w:p>
      <w:pPr>
        <w:numPr>
          <w:ilvl w:val="2"/>
          <w:numId w:val="12"/>
        </w:numPr>
        <w:jc w:val="center"/>
        <w:spacing w:before="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Планируемые</w:t>
      </w:r>
      <w:r>
        <w:rPr>
          <w:rFonts w:ascii="Liberation Serif" w:hAnsi="Liberation Serif" w:eastAsia="Liberation Serif" w:cs="Liberation Serif"/>
          <w:b/>
          <w:color w:val="000000"/>
          <w:spacing w:val="-4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результаты</w:t>
      </w:r>
      <w:r>
        <w:rPr>
          <w:rFonts w:ascii="Liberation Serif" w:hAnsi="Liberation Serif" w:eastAsia="Liberation Serif" w:cs="Liberation Serif"/>
          <w:b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b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дошкольном</w:t>
      </w:r>
      <w:r>
        <w:rPr>
          <w:rFonts w:ascii="Liberation Serif" w:hAnsi="Liberation Serif" w:eastAsia="Liberation Serif" w:cs="Liberation Serif"/>
          <w:b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возрасте</w:t>
      </w:r>
      <w:r/>
    </w:p>
    <w:p>
      <w:pPr>
        <w:ind w:left="0" w:right="0" w:firstLine="0"/>
        <w:jc w:val="both"/>
        <w:spacing w:after="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К четырем годам: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ребенок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демонстрирует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положительное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отношение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разнообразным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физическим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упражнениям, проявляет избирательный интерес к отдельным двигательным действиям (бросание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ловля,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ходьба, бег,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прыжки) и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подвижным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играм;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ия под музыку;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доверие к миру, положительно оценивает себя, говорит о себе в первом лице;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комые литературные произведения, использует речевые формы вежливого общения;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совместно со взрослым пересказывает знакомые сказки, короткие стихи;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адает вопросы констатирующего и проблемного характера;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знает об объектах ближайшего окружения: о родном населенном пункте, его названии, достопримечательностях и традициях;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постройки с последующим её анализом;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  <w:r/>
    </w:p>
    <w:p>
      <w:pPr>
        <w:numPr>
          <w:ilvl w:val="0"/>
          <w:numId w:val="14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  <w:r/>
    </w:p>
    <w:p>
      <w:pPr>
        <w:ind w:left="0" w:right="0" w:firstLine="0"/>
        <w:jc w:val="both"/>
        <w:spacing w:after="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К пяти годам: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вижные игры, ориентируется в пространстве, переносит освоенные движения в самостоятельную деятельность;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стремится к самостоятельному осуществлению процессов личной гигиены, их правильной организации;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ет ярко выраженное эмоциональное состояние окружающих людей, по примеру педагога проявляет сочувствие;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без напоминания взрослого здоровается и прощается, говорит «спасибо» и «пожалуйста»;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познает правила безопасного поведения и стремится их выполнять в повседневной жизни;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самостоятелен в самообслуживании;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познавательный интерес к труду взрослых, профессиям, технике; отражает эти представления в играх;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стремится к выполнению трудовых обязанностей, охотно включается в совместный труд со взрослыми или сверстниками;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большинство звуков произносит правильно, пользуется средствами эмоциональной и речевой выразительности;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самостоятельно пересказывает знакомые сказки, с небольшой помощью взрослого составляет описательные рассказы и загадки;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словотворчество, интерес к языку, с интересом слушает литературные тексты, воспроизводит текст;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рассказать о предмете, его назначении и особенностях, о том, как он был создан;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остью и любознательностью;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екоторых памятных местах;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ся ко всем живым существам, знает правила поведения в природе, стремится самостоятельно ухаживать за растениями и животными, беречь их;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руется от себя в движении; использует математические представления для познания окружающей действительности;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овой обстановки;</w:t>
      </w:r>
      <w:r/>
    </w:p>
    <w:p>
      <w:pPr>
        <w:numPr>
          <w:ilvl w:val="0"/>
          <w:numId w:val="15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  <w:r/>
    </w:p>
    <w:p>
      <w:pPr>
        <w:ind w:left="0" w:right="0" w:firstLine="0"/>
        <w:jc w:val="both"/>
        <w:spacing w:after="0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К шести годам: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ребенок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демонстрирует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ярко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выраженную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потребность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двигательной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активности,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проявляет интерес к новым и знакомым физическим упражнениям, пешим прогулкам, показывает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избирательность и инициативу при выполнении упражнений, имеет представления о некоторых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видах</w:t>
      </w:r>
      <w:r>
        <w:rPr>
          <w:rFonts w:ascii="Liberation Serif" w:hAnsi="Liberation Serif" w:eastAsia="Liberation Serif" w:cs="Liberation Serif"/>
          <w:color w:val="000000"/>
          <w:spacing w:val="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спорта, туризме, как форме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активного</w:t>
      </w:r>
      <w:r>
        <w:rPr>
          <w:rFonts w:ascii="Liberation Serif" w:hAnsi="Liberation Serif" w:eastAsia="Liberation Serif" w:cs="Liberation Serif"/>
          <w:color w:val="000000"/>
          <w:spacing w:val="-1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отдыха;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ций из знакомых упражнений;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рстниками в разных видах повседневного и ручного труда;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ия с незнакомыми животными, владеет основными правилами безопасного поведения на улице;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разцу в разных видах деятельности, способен к произвольным действиям;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амостоятельно пересказывает рассказы и сказки, проявляет избирательное отношение к произведениям определенной тематики и жанра;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ного характера, приводит логические высказывания; проявляет любознательность;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 по величине, форме, количеству; владеет счетом, ориентировкой в пространстве и времени;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поведения в природе, ухаживает за растениями и животными, бережно относится к ним;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ти;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  <w:r/>
    </w:p>
    <w:p>
      <w:pPr>
        <w:numPr>
          <w:ilvl w:val="0"/>
          <w:numId w:val="16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  <w:r/>
    </w:p>
    <w:p>
      <w:pPr>
        <w:ind w:left="0" w:right="0" w:firstLine="0"/>
        <w:jc w:val="both"/>
        <w:spacing w:after="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 </w:t>
      </w:r>
      <w:r/>
    </w:p>
    <w:p>
      <w:pPr>
        <w:numPr>
          <w:ilvl w:val="2"/>
          <w:numId w:val="12"/>
        </w:numPr>
        <w:jc w:val="center"/>
        <w:spacing w:before="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Планируемые результаты на этапе завершения освоения программы</w:t>
      </w:r>
      <w:r/>
    </w:p>
    <w:p>
      <w:pPr>
        <w:ind w:left="0" w:right="0" w:firstLine="0"/>
        <w:jc w:val="both"/>
        <w:spacing w:after="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К концу дошкольного возраста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: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у</w:t>
      </w:r>
      <w:r>
        <w:rPr>
          <w:rFonts w:ascii="Liberation Serif" w:hAnsi="Liberation Serif" w:eastAsia="Liberation Serif" w:cs="Liberation Serif"/>
          <w:color w:val="000000"/>
          <w:spacing w:val="-6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ребенка</w:t>
      </w:r>
      <w:r>
        <w:rPr>
          <w:rFonts w:ascii="Liberation Serif" w:hAnsi="Liberation Serif" w:eastAsia="Liberation Serif" w:cs="Liberation Serif"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сформированы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основные</w:t>
      </w:r>
      <w:r>
        <w:rPr>
          <w:rFonts w:ascii="Liberation Serif" w:hAnsi="Liberation Serif" w:eastAsia="Liberation Serif" w:cs="Liberation Serif"/>
          <w:color w:val="000000"/>
          <w:spacing w:val="-5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физические</w:t>
      </w:r>
      <w:r>
        <w:rPr>
          <w:rFonts w:ascii="Liberation Serif" w:hAnsi="Liberation Serif" w:eastAsia="Liberation Serif" w:cs="Liberation Serif"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pacing w:val="-2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нравственно-волевые</w:t>
      </w:r>
      <w:r>
        <w:rPr>
          <w:rFonts w:ascii="Liberation Serif" w:hAnsi="Liberation Serif" w:eastAsia="Liberation Serif" w:cs="Liberation Serif"/>
          <w:color w:val="000000"/>
          <w:spacing w:val="-3"/>
          <w:sz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качества;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основными движениями и элементами спортивных игр, может контролировать свои движение и управлять ими;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соблюдает элементарные правила здорового образа жизни и личной гигиены;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мооценку;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положительное отношение к миру, разным видам труда, другим людям и самому себе;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у ребёнка выражено стремление заниматься социально значимой деятельностью;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откликаться на эмоции близких людей, проявлять эмпатию (сочувствие, сопереживание, содействие);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атурных героев;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ментировать; строить смысловую картину окружающей реальности, использует основные культурные способы деятельности;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угое;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здания игровых образов, согласовывает свои интересы с интересами партнеров по игре, управляет персонажами в режиссерской игре;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авил всеми участниками;</w:t>
      </w:r>
      <w:r/>
    </w:p>
    <w:p>
      <w:pPr>
        <w:numPr>
          <w:ilvl w:val="0"/>
          <w:numId w:val="17"/>
        </w:numPr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72"/>
      </w:pPr>
      <w:r>
        <w:rPr>
          <w:rFonts w:ascii="Times New Roman" w:hAnsi="Times New Roman" w:eastAsia="Times New Roman" w:cs="Times New Roman"/>
          <w:color w:val="0000ff"/>
          <w:sz w:val="18"/>
          <w:u w:val="single"/>
          <w:vertAlign w:val="superscript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ab/>
        <w:t xml:space="preserve">Пункт 5 Основ государственной политики по сохранению и укреплению традиционных российских духовно-­нравственных ценностей, утверждённых Указом Президента Российской Федерации от 9 ноября 2022 г. № 809 (Собрание законодательства Российской Федерации, 2022,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№ 46, ст. 7977).</w:t>
      </w:r>
      <w:r/>
    </w:p>
  </w:footnote>
  <w:footnote w:id="3">
    <w:p>
      <w:pPr>
        <w:pStyle w:val="872"/>
      </w:pPr>
      <w:r>
        <w:rPr>
          <w:rFonts w:ascii="Times New Roman" w:hAnsi="Times New Roman" w:eastAsia="Times New Roman" w:cs="Times New Roman"/>
          <w:color w:val="0000ff"/>
          <w:sz w:val="18"/>
          <w:u w:val="single"/>
          <w:vertAlign w:val="superscript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Пункт 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60" w:hanging="28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60" w:hanging="284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670" w:hanging="284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•"/>
      <w:lvlJc w:val="left"/>
      <w:pPr>
        <w:ind w:left="2680" w:hanging="284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3690" w:hanging="284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4700" w:hanging="284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5710" w:hanging="284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6720" w:hanging="284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7730" w:hanging="284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8740" w:hanging="284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" w:hanging="339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264" w:hanging="339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•"/>
      <w:lvlJc w:val="left"/>
      <w:pPr>
        <w:ind w:left="2309" w:hanging="339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3353" w:hanging="339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4398" w:hanging="339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5443" w:hanging="339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6487" w:hanging="339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7532" w:hanging="339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8577" w:hanging="339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04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5"/>
      <w:numFmt w:val="decimal"/>
      <w:isLgl w:val="false"/>
      <w:suff w:val="tab"/>
      <w:lvlText w:val="%1.%2."/>
      <w:lvlJc w:val="left"/>
      <w:pPr>
        <w:ind w:left="1152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9"/>
    <w:next w:val="889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basedOn w:val="890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9"/>
    <w:next w:val="889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0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0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9"/>
    <w:next w:val="889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90"/>
    <w:link w:val="732"/>
    <w:uiPriority w:val="10"/>
    <w:rPr>
      <w:sz w:val="48"/>
      <w:szCs w:val="48"/>
    </w:rPr>
  </w:style>
  <w:style w:type="paragraph" w:styleId="734">
    <w:name w:val="Subtitle"/>
    <w:basedOn w:val="889"/>
    <w:next w:val="889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90"/>
    <w:link w:val="734"/>
    <w:uiPriority w:val="11"/>
    <w:rPr>
      <w:sz w:val="24"/>
      <w:szCs w:val="24"/>
    </w:rPr>
  </w:style>
  <w:style w:type="paragraph" w:styleId="736">
    <w:name w:val="Quote"/>
    <w:basedOn w:val="889"/>
    <w:next w:val="889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9"/>
    <w:next w:val="889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basedOn w:val="890"/>
    <w:link w:val="740"/>
    <w:uiPriority w:val="99"/>
  </w:style>
  <w:style w:type="paragraph" w:styleId="742">
    <w:name w:val="Footer"/>
    <w:basedOn w:val="889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basedOn w:val="890"/>
    <w:link w:val="742"/>
    <w:uiPriority w:val="99"/>
  </w:style>
  <w:style w:type="paragraph" w:styleId="744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</w:style>
  <w:style w:type="character" w:styleId="890" w:default="1">
    <w:name w:val="Default Paragraph Font"/>
    <w:uiPriority w:val="1"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>
    <w:name w:val="Hyperlink"/>
    <w:basedOn w:val="890"/>
    <w:uiPriority w:val="99"/>
    <w:unhideWhenUsed/>
    <w:rPr>
      <w:color w:val="0000ff"/>
      <w:u w:val="single"/>
    </w:rPr>
  </w:style>
  <w:style w:type="character" w:styleId="894" w:customStyle="1">
    <w:name w:val="Сноска_"/>
    <w:basedOn w:val="890"/>
    <w:link w:val="895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895" w:customStyle="1">
    <w:name w:val="Сноска"/>
    <w:basedOn w:val="889"/>
    <w:link w:val="894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896">
    <w:name w:val="List Paragraph"/>
    <w:basedOn w:val="88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6</cp:revision>
  <dcterms:created xsi:type="dcterms:W3CDTF">2023-10-05T05:09:00Z</dcterms:created>
  <dcterms:modified xsi:type="dcterms:W3CDTF">2023-12-06T04:14:46Z</dcterms:modified>
</cp:coreProperties>
</file>