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BE" w:rsidRPr="00567FB3" w:rsidRDefault="004525E1" w:rsidP="004525E1">
      <w:pPr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567FB3">
        <w:rPr>
          <w:rFonts w:ascii="Times New Roman" w:hAnsi="Times New Roman" w:cs="Times New Roman"/>
          <w:sz w:val="24"/>
          <w:szCs w:val="24"/>
          <w:highlight w:val="magenta"/>
        </w:rPr>
        <w:t xml:space="preserve">Приложение к приказу </w:t>
      </w:r>
    </w:p>
    <w:p w:rsidR="004525E1" w:rsidRPr="00FD72C1" w:rsidRDefault="004525E1" w:rsidP="004525E1">
      <w:pPr>
        <w:jc w:val="right"/>
        <w:rPr>
          <w:rFonts w:ascii="Times New Roman" w:hAnsi="Times New Roman" w:cs="Times New Roman"/>
          <w:sz w:val="24"/>
          <w:szCs w:val="24"/>
        </w:rPr>
      </w:pPr>
      <w:r w:rsidRPr="00567FB3">
        <w:rPr>
          <w:rFonts w:ascii="Times New Roman" w:hAnsi="Times New Roman" w:cs="Times New Roman"/>
          <w:sz w:val="24"/>
          <w:szCs w:val="24"/>
          <w:highlight w:val="magenta"/>
        </w:rPr>
        <w:t xml:space="preserve">№ </w:t>
      </w:r>
      <w:r w:rsidR="003A761A" w:rsidRPr="00567FB3">
        <w:rPr>
          <w:rFonts w:ascii="Times New Roman" w:hAnsi="Times New Roman" w:cs="Times New Roman"/>
          <w:sz w:val="24"/>
          <w:szCs w:val="24"/>
          <w:highlight w:val="magenta"/>
        </w:rPr>
        <w:t xml:space="preserve">510к </w:t>
      </w:r>
      <w:r w:rsidRPr="00567FB3">
        <w:rPr>
          <w:rFonts w:ascii="Times New Roman" w:hAnsi="Times New Roman" w:cs="Times New Roman"/>
          <w:sz w:val="24"/>
          <w:szCs w:val="24"/>
          <w:highlight w:val="magenta"/>
        </w:rPr>
        <w:t xml:space="preserve"> от</w:t>
      </w:r>
      <w:r w:rsidR="003A761A" w:rsidRPr="00567FB3">
        <w:rPr>
          <w:rFonts w:ascii="Times New Roman" w:hAnsi="Times New Roman" w:cs="Times New Roman"/>
          <w:sz w:val="24"/>
          <w:szCs w:val="24"/>
          <w:highlight w:val="magenta"/>
        </w:rPr>
        <w:t>30</w:t>
      </w:r>
      <w:r w:rsidR="00FD72C1" w:rsidRPr="00567FB3">
        <w:rPr>
          <w:rFonts w:ascii="Times New Roman" w:hAnsi="Times New Roman" w:cs="Times New Roman"/>
          <w:sz w:val="24"/>
          <w:szCs w:val="24"/>
          <w:highlight w:val="magenta"/>
        </w:rPr>
        <w:t>.12.201</w:t>
      </w:r>
      <w:r w:rsidR="003A761A" w:rsidRPr="00567FB3">
        <w:rPr>
          <w:rFonts w:ascii="Times New Roman" w:hAnsi="Times New Roman" w:cs="Times New Roman"/>
          <w:sz w:val="24"/>
          <w:szCs w:val="24"/>
          <w:highlight w:val="magenta"/>
        </w:rPr>
        <w:t>9</w:t>
      </w:r>
      <w:r w:rsidR="00FD72C1" w:rsidRPr="00567FB3">
        <w:rPr>
          <w:rFonts w:ascii="Times New Roman" w:hAnsi="Times New Roman" w:cs="Times New Roman"/>
          <w:sz w:val="24"/>
          <w:szCs w:val="24"/>
          <w:highlight w:val="magenta"/>
        </w:rPr>
        <w:t xml:space="preserve"> г.</w:t>
      </w:r>
    </w:p>
    <w:p w:rsidR="004525E1" w:rsidRPr="00FD72C1" w:rsidRDefault="004525E1" w:rsidP="00452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Изменения и дополнения к учетной политике для целей бухгалтерского учета (редакция с 2018 г.)</w:t>
      </w:r>
    </w:p>
    <w:p w:rsidR="004525E1" w:rsidRPr="00FD72C1" w:rsidRDefault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Дополнить пункт  1.1:</w:t>
      </w:r>
    </w:p>
    <w:p w:rsidR="004525E1" w:rsidRPr="002867B1" w:rsidRDefault="004525E1">
      <w:pPr>
        <w:rPr>
          <w:rFonts w:ascii="Times New Roman" w:hAnsi="Times New Roman" w:cs="Times New Roman"/>
          <w:sz w:val="24"/>
          <w:szCs w:val="24"/>
        </w:rPr>
      </w:pPr>
      <w:r w:rsidRPr="002867B1">
        <w:rPr>
          <w:rFonts w:ascii="Times New Roman" w:hAnsi="Times New Roman" w:cs="Times New Roman"/>
          <w:sz w:val="24"/>
          <w:szCs w:val="24"/>
        </w:rPr>
        <w:t xml:space="preserve">- </w:t>
      </w:r>
      <w:r w:rsidRPr="002867B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2867B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</w:t>
      </w:r>
      <w:r w:rsidR="00370D56" w:rsidRPr="002867B1">
        <w:rPr>
          <w:rFonts w:ascii="Times New Roman" w:hAnsi="Times New Roman" w:cs="Times New Roman"/>
          <w:sz w:val="24"/>
          <w:szCs w:val="24"/>
        </w:rPr>
        <w:t>аций государственного сектора «Запасы</w:t>
      </w:r>
      <w:r w:rsidRPr="002867B1">
        <w:rPr>
          <w:rFonts w:ascii="Times New Roman" w:hAnsi="Times New Roman" w:cs="Times New Roman"/>
          <w:sz w:val="24"/>
          <w:szCs w:val="24"/>
        </w:rPr>
        <w:t>», утвержденным приказом Минфина России  №</w:t>
      </w:r>
      <w:r w:rsidR="00370D56" w:rsidRPr="002867B1">
        <w:rPr>
          <w:rFonts w:ascii="Times New Roman" w:hAnsi="Times New Roman" w:cs="Times New Roman"/>
          <w:sz w:val="24"/>
          <w:szCs w:val="24"/>
        </w:rPr>
        <w:t>256</w:t>
      </w:r>
      <w:r w:rsidRPr="002867B1">
        <w:rPr>
          <w:rFonts w:ascii="Times New Roman" w:hAnsi="Times New Roman" w:cs="Times New Roman"/>
          <w:sz w:val="24"/>
          <w:szCs w:val="24"/>
        </w:rPr>
        <w:t xml:space="preserve">н от </w:t>
      </w:r>
      <w:r w:rsidR="00370D56" w:rsidRPr="002867B1">
        <w:rPr>
          <w:rFonts w:ascii="Times New Roman" w:hAnsi="Times New Roman" w:cs="Times New Roman"/>
          <w:sz w:val="24"/>
          <w:szCs w:val="24"/>
        </w:rPr>
        <w:t>07</w:t>
      </w:r>
      <w:r w:rsidRPr="002867B1">
        <w:rPr>
          <w:rFonts w:ascii="Times New Roman" w:hAnsi="Times New Roman" w:cs="Times New Roman"/>
          <w:sz w:val="24"/>
          <w:szCs w:val="24"/>
        </w:rPr>
        <w:t>.12.201</w:t>
      </w:r>
      <w:r w:rsidR="00370D56" w:rsidRPr="002867B1">
        <w:rPr>
          <w:rFonts w:ascii="Times New Roman" w:hAnsi="Times New Roman" w:cs="Times New Roman"/>
          <w:sz w:val="24"/>
          <w:szCs w:val="24"/>
        </w:rPr>
        <w:t>8</w:t>
      </w:r>
      <w:r w:rsidRPr="002867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25E1" w:rsidRPr="002867B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2867B1">
        <w:rPr>
          <w:rFonts w:ascii="Times New Roman" w:hAnsi="Times New Roman" w:cs="Times New Roman"/>
          <w:sz w:val="24"/>
          <w:szCs w:val="24"/>
        </w:rPr>
        <w:t xml:space="preserve">- </w:t>
      </w:r>
      <w:r w:rsidRPr="002867B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2867B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</w:t>
      </w:r>
      <w:r w:rsidR="00370D56" w:rsidRPr="002867B1">
        <w:rPr>
          <w:rFonts w:ascii="Times New Roman" w:hAnsi="Times New Roman" w:cs="Times New Roman"/>
          <w:sz w:val="24"/>
          <w:szCs w:val="24"/>
        </w:rPr>
        <w:t>Концессионные соглашения</w:t>
      </w:r>
      <w:r w:rsidRPr="002867B1">
        <w:rPr>
          <w:rFonts w:ascii="Times New Roman" w:hAnsi="Times New Roman" w:cs="Times New Roman"/>
          <w:sz w:val="24"/>
          <w:szCs w:val="24"/>
        </w:rPr>
        <w:t>», утвержденным приказом Минфина России  №</w:t>
      </w:r>
      <w:r w:rsidR="00370D56" w:rsidRPr="002867B1">
        <w:rPr>
          <w:rFonts w:ascii="Times New Roman" w:hAnsi="Times New Roman" w:cs="Times New Roman"/>
          <w:sz w:val="24"/>
          <w:szCs w:val="24"/>
        </w:rPr>
        <w:t xml:space="preserve">146н от 29.06.2018 </w:t>
      </w:r>
      <w:r w:rsidRPr="002867B1">
        <w:rPr>
          <w:rFonts w:ascii="Times New Roman" w:hAnsi="Times New Roman" w:cs="Times New Roman"/>
          <w:sz w:val="24"/>
          <w:szCs w:val="24"/>
        </w:rPr>
        <w:t>г.</w:t>
      </w:r>
    </w:p>
    <w:p w:rsidR="004525E1" w:rsidRPr="002867B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2867B1">
        <w:rPr>
          <w:rFonts w:ascii="Times New Roman" w:hAnsi="Times New Roman" w:cs="Times New Roman"/>
          <w:sz w:val="24"/>
          <w:szCs w:val="24"/>
        </w:rPr>
        <w:t xml:space="preserve">- </w:t>
      </w:r>
      <w:r w:rsidRPr="002867B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2867B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</w:t>
      </w:r>
      <w:r w:rsidR="00370D56" w:rsidRPr="002867B1">
        <w:rPr>
          <w:rFonts w:ascii="Times New Roman" w:hAnsi="Times New Roman" w:cs="Times New Roman"/>
          <w:sz w:val="24"/>
          <w:szCs w:val="24"/>
        </w:rPr>
        <w:t>Долгосрочные договоры</w:t>
      </w:r>
      <w:r w:rsidRPr="002867B1">
        <w:rPr>
          <w:rFonts w:ascii="Times New Roman" w:hAnsi="Times New Roman" w:cs="Times New Roman"/>
          <w:sz w:val="24"/>
          <w:szCs w:val="24"/>
        </w:rPr>
        <w:t>», утвержденным приказом Минфина России  №</w:t>
      </w:r>
      <w:r w:rsidR="00370D56" w:rsidRPr="002867B1">
        <w:rPr>
          <w:rFonts w:ascii="Times New Roman" w:hAnsi="Times New Roman" w:cs="Times New Roman"/>
          <w:sz w:val="24"/>
          <w:szCs w:val="24"/>
        </w:rPr>
        <w:t>145</w:t>
      </w:r>
      <w:r w:rsidRPr="002867B1">
        <w:rPr>
          <w:rFonts w:ascii="Times New Roman" w:hAnsi="Times New Roman" w:cs="Times New Roman"/>
          <w:sz w:val="24"/>
          <w:szCs w:val="24"/>
        </w:rPr>
        <w:t xml:space="preserve">н от </w:t>
      </w:r>
      <w:r w:rsidR="00370D56" w:rsidRPr="002867B1">
        <w:rPr>
          <w:rFonts w:ascii="Times New Roman" w:hAnsi="Times New Roman" w:cs="Times New Roman"/>
          <w:sz w:val="24"/>
          <w:szCs w:val="24"/>
        </w:rPr>
        <w:t>29.06.2018</w:t>
      </w:r>
      <w:r w:rsidRPr="002867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25E1" w:rsidRPr="002867B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2867B1">
        <w:rPr>
          <w:rFonts w:ascii="Times New Roman" w:hAnsi="Times New Roman" w:cs="Times New Roman"/>
          <w:sz w:val="24"/>
          <w:szCs w:val="24"/>
        </w:rPr>
        <w:t xml:space="preserve">- </w:t>
      </w:r>
      <w:r w:rsidRPr="002867B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2867B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</w:t>
      </w:r>
      <w:r w:rsidR="00370D56" w:rsidRPr="002867B1">
        <w:rPr>
          <w:rFonts w:ascii="Times New Roman" w:hAnsi="Times New Roman" w:cs="Times New Roman"/>
          <w:sz w:val="24"/>
          <w:szCs w:val="24"/>
        </w:rPr>
        <w:t>Резервы, Раскрытие информации об условных обязательствах и условных активах</w:t>
      </w:r>
      <w:r w:rsidRPr="002867B1">
        <w:rPr>
          <w:rFonts w:ascii="Times New Roman" w:hAnsi="Times New Roman" w:cs="Times New Roman"/>
          <w:sz w:val="24"/>
          <w:szCs w:val="24"/>
        </w:rPr>
        <w:t>», утвержденным приказом Минфина России  №</w:t>
      </w:r>
      <w:r w:rsidR="00370D56" w:rsidRPr="002867B1">
        <w:rPr>
          <w:rFonts w:ascii="Times New Roman" w:hAnsi="Times New Roman" w:cs="Times New Roman"/>
          <w:sz w:val="24"/>
          <w:szCs w:val="24"/>
        </w:rPr>
        <w:t>124</w:t>
      </w:r>
      <w:r w:rsidRPr="002867B1">
        <w:rPr>
          <w:rFonts w:ascii="Times New Roman" w:hAnsi="Times New Roman" w:cs="Times New Roman"/>
          <w:sz w:val="24"/>
          <w:szCs w:val="24"/>
        </w:rPr>
        <w:t xml:space="preserve">н от </w:t>
      </w:r>
      <w:r w:rsidR="00370D56" w:rsidRPr="002867B1">
        <w:rPr>
          <w:rFonts w:ascii="Times New Roman" w:hAnsi="Times New Roman" w:cs="Times New Roman"/>
          <w:sz w:val="24"/>
          <w:szCs w:val="24"/>
        </w:rPr>
        <w:t>30.05.2018</w:t>
      </w:r>
      <w:r w:rsidRPr="002867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2867B1">
        <w:rPr>
          <w:rFonts w:ascii="Times New Roman" w:hAnsi="Times New Roman" w:cs="Times New Roman"/>
          <w:sz w:val="24"/>
          <w:szCs w:val="24"/>
        </w:rPr>
        <w:t xml:space="preserve">- </w:t>
      </w:r>
      <w:r w:rsidRPr="002867B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2867B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</w:t>
      </w:r>
      <w:r w:rsidR="00582956" w:rsidRPr="002867B1">
        <w:rPr>
          <w:rFonts w:ascii="Times New Roman" w:hAnsi="Times New Roman" w:cs="Times New Roman"/>
          <w:sz w:val="24"/>
          <w:szCs w:val="24"/>
        </w:rPr>
        <w:t>Бюджетная информация в бухгалтерской (финансовой) отчетности</w:t>
      </w:r>
      <w:r w:rsidRPr="002867B1">
        <w:rPr>
          <w:rFonts w:ascii="Times New Roman" w:hAnsi="Times New Roman" w:cs="Times New Roman"/>
          <w:sz w:val="24"/>
          <w:szCs w:val="24"/>
        </w:rPr>
        <w:t>», утвержденным приказом Минфина России  №</w:t>
      </w:r>
      <w:r w:rsidR="00582956" w:rsidRPr="002867B1">
        <w:rPr>
          <w:rFonts w:ascii="Times New Roman" w:hAnsi="Times New Roman" w:cs="Times New Roman"/>
          <w:sz w:val="24"/>
          <w:szCs w:val="24"/>
        </w:rPr>
        <w:t>37</w:t>
      </w:r>
      <w:r w:rsidRPr="002867B1">
        <w:rPr>
          <w:rFonts w:ascii="Times New Roman" w:hAnsi="Times New Roman" w:cs="Times New Roman"/>
          <w:sz w:val="24"/>
          <w:szCs w:val="24"/>
        </w:rPr>
        <w:t xml:space="preserve">н от </w:t>
      </w:r>
      <w:r w:rsidR="00582956" w:rsidRPr="002867B1">
        <w:rPr>
          <w:rFonts w:ascii="Times New Roman" w:hAnsi="Times New Roman" w:cs="Times New Roman"/>
          <w:sz w:val="24"/>
          <w:szCs w:val="24"/>
        </w:rPr>
        <w:t>28.02</w:t>
      </w:r>
      <w:r w:rsidRPr="002867B1">
        <w:rPr>
          <w:rFonts w:ascii="Times New Roman" w:hAnsi="Times New Roman" w:cs="Times New Roman"/>
          <w:sz w:val="24"/>
          <w:szCs w:val="24"/>
        </w:rPr>
        <w:t>.2018 г.</w:t>
      </w:r>
    </w:p>
    <w:p w:rsidR="004525E1" w:rsidRPr="002B1B97" w:rsidRDefault="0047269A" w:rsidP="004525E1">
      <w:pPr>
        <w:rPr>
          <w:rFonts w:ascii="Times New Roman" w:hAnsi="Times New Roman" w:cs="Times New Roman"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t>Пункт</w:t>
      </w:r>
      <w:r w:rsidR="002B1B97" w:rsidRPr="00A776D6">
        <w:rPr>
          <w:rFonts w:ascii="Times New Roman" w:hAnsi="Times New Roman" w:cs="Times New Roman"/>
          <w:b/>
          <w:sz w:val="24"/>
          <w:szCs w:val="24"/>
        </w:rPr>
        <w:t xml:space="preserve"> 1.2.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</w:t>
      </w:r>
      <w:r w:rsidR="002B1B97" w:rsidRPr="002B1B97">
        <w:rPr>
          <w:rFonts w:ascii="Times New Roman" w:hAnsi="Times New Roman" w:cs="Times New Roman"/>
          <w:sz w:val="24"/>
          <w:szCs w:val="24"/>
        </w:rPr>
        <w:t>:</w:t>
      </w:r>
    </w:p>
    <w:p w:rsidR="0047269A" w:rsidRDefault="002B1B97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B97">
        <w:rPr>
          <w:rFonts w:ascii="Times New Roman" w:hAnsi="Times New Roman" w:cs="Times New Roman"/>
          <w:sz w:val="24"/>
          <w:szCs w:val="24"/>
        </w:rPr>
        <w:t>«</w:t>
      </w:r>
      <w:r w:rsidR="0047269A" w:rsidRPr="00B3385F">
        <w:rPr>
          <w:b/>
        </w:rPr>
        <w:t>1.2</w:t>
      </w:r>
      <w:r w:rsidR="0047269A" w:rsidRPr="0047269A">
        <w:rPr>
          <w:rFonts w:ascii="Times New Roman" w:hAnsi="Times New Roman" w:cs="Times New Roman"/>
          <w:sz w:val="24"/>
          <w:szCs w:val="24"/>
        </w:rPr>
        <w:t xml:space="preserve">. Ведение бухгалтерского учета в </w:t>
      </w:r>
      <w:r w:rsidR="00CF1853" w:rsidRPr="00CF18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МАДОУ д/с «Алёнушка»</w:t>
      </w:r>
      <w:r w:rsidR="0047269A">
        <w:rPr>
          <w:rFonts w:ascii="Times New Roman" w:hAnsi="Times New Roman" w:cs="Times New Roman"/>
          <w:sz w:val="24"/>
          <w:szCs w:val="24"/>
        </w:rPr>
        <w:t xml:space="preserve">(далее Учреждение) </w:t>
      </w:r>
      <w:r w:rsidR="0047269A" w:rsidRPr="0047269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47269A" w:rsidRPr="0047269A">
        <w:rPr>
          <w:rFonts w:ascii="Times New Roman" w:hAnsi="Times New Roman" w:cs="Times New Roman"/>
          <w:b/>
          <w:bCs/>
          <w:sz w:val="24"/>
          <w:szCs w:val="24"/>
        </w:rPr>
        <w:t xml:space="preserve"> МКУ «Централизованная  бухгалтерия образовательных учреждений» </w:t>
      </w:r>
      <w:r w:rsidR="0047269A" w:rsidRPr="0047269A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r w:rsidR="0047269A" w:rsidRPr="0047269A">
        <w:rPr>
          <w:rFonts w:ascii="Times New Roman" w:hAnsi="Times New Roman" w:cs="Times New Roman"/>
          <w:sz w:val="24"/>
          <w:szCs w:val="24"/>
        </w:rPr>
        <w:t xml:space="preserve">заключенного договора безвозмездного оказания услуг по бухгалтерскому обслуживанию. Главным администратором доходов является Управление образования </w:t>
      </w:r>
      <w:proofErr w:type="spellStart"/>
      <w:r w:rsidR="0047269A" w:rsidRPr="0047269A"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 w:rsidR="0047269A" w:rsidRPr="0047269A">
        <w:rPr>
          <w:rFonts w:ascii="Times New Roman" w:hAnsi="Times New Roman" w:cs="Times New Roman"/>
          <w:sz w:val="24"/>
          <w:szCs w:val="24"/>
        </w:rPr>
        <w:t xml:space="preserve"> городского округа. Ответственность за организацию бухгалтерского учета несет руководитель </w:t>
      </w:r>
      <w:r w:rsidR="0047269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47269A" w:rsidRPr="0047269A">
        <w:rPr>
          <w:rFonts w:ascii="Times New Roman" w:hAnsi="Times New Roman" w:cs="Times New Roman"/>
          <w:sz w:val="24"/>
          <w:szCs w:val="24"/>
        </w:rPr>
        <w:t xml:space="preserve">(ФЗ от 06.12.2011г. № 402-ФЗ «О бухгалтерском учете»). Все денежные и расчетные документы, финансовые и кредитные обязательства без подписи руководителя </w:t>
      </w:r>
      <w:r w:rsidR="0047269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47269A" w:rsidRPr="0047269A">
        <w:rPr>
          <w:rFonts w:ascii="Times New Roman" w:hAnsi="Times New Roman" w:cs="Times New Roman"/>
          <w:sz w:val="24"/>
          <w:szCs w:val="24"/>
        </w:rPr>
        <w:t>недействительны и к исполнению не принимаются.</w:t>
      </w:r>
      <w:r w:rsidR="0047269A" w:rsidRPr="002B1B97">
        <w:rPr>
          <w:rFonts w:ascii="Times New Roman" w:hAnsi="Times New Roman" w:cs="Times New Roman"/>
          <w:sz w:val="24"/>
          <w:szCs w:val="24"/>
        </w:rPr>
        <w:t xml:space="preserve">Учреждение  публикует </w:t>
      </w:r>
      <w:r w:rsidR="0047269A">
        <w:rPr>
          <w:rFonts w:ascii="Times New Roman" w:hAnsi="Times New Roman" w:cs="Times New Roman"/>
          <w:sz w:val="24"/>
          <w:szCs w:val="24"/>
        </w:rPr>
        <w:t xml:space="preserve">Учетную политику и ее </w:t>
      </w:r>
      <w:r w:rsidR="0047269A" w:rsidRPr="002B1B97">
        <w:rPr>
          <w:rFonts w:ascii="Times New Roman" w:hAnsi="Times New Roman" w:cs="Times New Roman"/>
          <w:sz w:val="24"/>
          <w:szCs w:val="24"/>
        </w:rPr>
        <w:t>основные положения на своем официальном сайте путем размещения копий документов учетной политики»</w:t>
      </w:r>
      <w:r w:rsidR="0047269A">
        <w:rPr>
          <w:rFonts w:ascii="Times New Roman" w:hAnsi="Times New Roman" w:cs="Times New Roman"/>
          <w:sz w:val="24"/>
          <w:szCs w:val="24"/>
        </w:rPr>
        <w:t>.</w:t>
      </w:r>
    </w:p>
    <w:p w:rsidR="0047269A" w:rsidRDefault="0047269A" w:rsidP="005829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269A">
        <w:rPr>
          <w:rFonts w:ascii="Times New Roman" w:hAnsi="Times New Roman" w:cs="Times New Roman"/>
          <w:sz w:val="20"/>
          <w:szCs w:val="20"/>
        </w:rPr>
        <w:t xml:space="preserve">(Основание: </w:t>
      </w:r>
      <w:hyperlink r:id="rId4" w:history="1">
        <w:r w:rsidRPr="0047269A">
          <w:rPr>
            <w:rFonts w:ascii="Times New Roman" w:hAnsi="Times New Roman" w:cs="Times New Roman"/>
            <w:sz w:val="20"/>
            <w:szCs w:val="20"/>
          </w:rPr>
          <w:t>ч. 3 ст. 7</w:t>
        </w:r>
      </w:hyperlink>
      <w:r w:rsidRPr="0047269A">
        <w:rPr>
          <w:rFonts w:ascii="Times New Roman" w:hAnsi="Times New Roman" w:cs="Times New Roman"/>
          <w:sz w:val="20"/>
          <w:szCs w:val="20"/>
        </w:rPr>
        <w:t xml:space="preserve"> Закона N 402-ФЗ, </w:t>
      </w:r>
      <w:hyperlink r:id="rId5" w:history="1">
        <w:r w:rsidRPr="0047269A">
          <w:rPr>
            <w:rFonts w:ascii="Times New Roman" w:hAnsi="Times New Roman" w:cs="Times New Roman"/>
            <w:sz w:val="20"/>
            <w:szCs w:val="20"/>
          </w:rPr>
          <w:t>п. 5</w:t>
        </w:r>
      </w:hyperlink>
      <w:r w:rsidRPr="0047269A">
        <w:rPr>
          <w:rFonts w:ascii="Times New Roman" w:hAnsi="Times New Roman" w:cs="Times New Roman"/>
          <w:sz w:val="20"/>
          <w:szCs w:val="20"/>
        </w:rPr>
        <w:t xml:space="preserve"> Инструкции N 157н</w:t>
      </w:r>
      <w:r w:rsidR="00036487">
        <w:rPr>
          <w:rFonts w:ascii="Times New Roman" w:hAnsi="Times New Roman" w:cs="Times New Roman"/>
          <w:sz w:val="20"/>
          <w:szCs w:val="20"/>
        </w:rPr>
        <w:t>, п.9 СГС «Учетная политика</w:t>
      </w:r>
      <w:r w:rsidR="009F1492">
        <w:rPr>
          <w:rFonts w:ascii="Times New Roman" w:hAnsi="Times New Roman" w:cs="Times New Roman"/>
          <w:sz w:val="20"/>
          <w:szCs w:val="20"/>
        </w:rPr>
        <w:t xml:space="preserve">, </w:t>
      </w:r>
      <w:r w:rsidR="009F1492">
        <w:rPr>
          <w:sz w:val="20"/>
          <w:szCs w:val="20"/>
        </w:rPr>
        <w:t>Приказ Министерства финансов РФ от 06.06.2019 №85н</w:t>
      </w:r>
      <w:r w:rsidRPr="0047269A">
        <w:rPr>
          <w:rFonts w:ascii="Times New Roman" w:hAnsi="Times New Roman" w:cs="Times New Roman"/>
          <w:sz w:val="20"/>
          <w:szCs w:val="20"/>
        </w:rPr>
        <w:t>)</w:t>
      </w:r>
    </w:p>
    <w:p w:rsidR="00A776D6" w:rsidRDefault="00A776D6" w:rsidP="00A776D6">
      <w:pPr>
        <w:rPr>
          <w:rFonts w:ascii="Times New Roman" w:hAnsi="Times New Roman" w:cs="Times New Roman"/>
          <w:sz w:val="24"/>
          <w:szCs w:val="24"/>
        </w:rPr>
      </w:pPr>
    </w:p>
    <w:p w:rsidR="00A43270" w:rsidRDefault="00A776D6" w:rsidP="00582956">
      <w:pPr>
        <w:jc w:val="both"/>
        <w:rPr>
          <w:rFonts w:ascii="Times New Roman" w:hAnsi="Times New Roman" w:cs="Times New Roman"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t>П</w:t>
      </w:r>
      <w:r w:rsidR="003A761A" w:rsidRPr="00A776D6">
        <w:rPr>
          <w:rFonts w:ascii="Times New Roman" w:hAnsi="Times New Roman" w:cs="Times New Roman"/>
          <w:b/>
          <w:sz w:val="24"/>
          <w:szCs w:val="24"/>
        </w:rPr>
        <w:t>ункт 1.3</w:t>
      </w:r>
      <w:r w:rsidR="003A761A">
        <w:rPr>
          <w:rFonts w:ascii="Times New Roman" w:hAnsi="Times New Roman" w:cs="Times New Roman"/>
          <w:sz w:val="24"/>
          <w:szCs w:val="24"/>
        </w:rPr>
        <w:t xml:space="preserve"> читать в следующей редакции </w:t>
      </w:r>
      <w:r w:rsidR="00FA1A20">
        <w:rPr>
          <w:rFonts w:ascii="Times New Roman" w:hAnsi="Times New Roman" w:cs="Times New Roman"/>
          <w:sz w:val="24"/>
          <w:szCs w:val="24"/>
        </w:rPr>
        <w:t>«…</w:t>
      </w:r>
      <w:r w:rsidR="003A761A" w:rsidRPr="003A761A">
        <w:rPr>
          <w:rFonts w:ascii="Times New Roman" w:hAnsi="Times New Roman" w:cs="Times New Roman"/>
          <w:sz w:val="24"/>
          <w:szCs w:val="24"/>
        </w:rPr>
        <w:t xml:space="preserve">Основание: </w:t>
      </w:r>
      <w:hyperlink r:id="rId6" w:history="1">
        <w:r w:rsidR="003A761A" w:rsidRPr="003A761A">
          <w:rPr>
            <w:rFonts w:ascii="Times New Roman" w:hAnsi="Times New Roman" w:cs="Times New Roman"/>
            <w:b/>
            <w:bCs/>
            <w:sz w:val="24"/>
            <w:szCs w:val="24"/>
          </w:rPr>
          <w:t>п.п. 1</w:t>
        </w:r>
      </w:hyperlink>
      <w:r w:rsidR="003A761A" w:rsidRPr="003A761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3A761A" w:rsidRPr="003A761A">
          <w:rPr>
            <w:rFonts w:ascii="Times New Roman" w:hAnsi="Times New Roman" w:cs="Times New Roman"/>
            <w:b/>
            <w:bCs/>
            <w:sz w:val="24"/>
            <w:szCs w:val="24"/>
          </w:rPr>
          <w:t>6</w:t>
        </w:r>
      </w:hyperlink>
      <w:r w:rsidR="003A761A" w:rsidRPr="003A761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3A761A" w:rsidRPr="003A761A">
          <w:rPr>
            <w:rFonts w:ascii="Times New Roman" w:hAnsi="Times New Roman" w:cs="Times New Roman"/>
            <w:b/>
            <w:bCs/>
            <w:sz w:val="24"/>
            <w:szCs w:val="24"/>
          </w:rPr>
          <w:t>21</w:t>
        </w:r>
      </w:hyperlink>
      <w:r w:rsidR="003A761A" w:rsidRPr="003A76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3A761A" w:rsidRPr="003A761A">
          <w:rPr>
            <w:rFonts w:ascii="Times New Roman" w:hAnsi="Times New Roman" w:cs="Times New Roman"/>
            <w:b/>
            <w:bCs/>
            <w:sz w:val="24"/>
            <w:szCs w:val="24"/>
          </w:rPr>
          <w:t>21.2</w:t>
        </w:r>
      </w:hyperlink>
      <w:r w:rsidR="003A761A" w:rsidRPr="003A761A">
        <w:rPr>
          <w:rFonts w:ascii="Times New Roman" w:hAnsi="Times New Roman" w:cs="Times New Roman"/>
          <w:sz w:val="24"/>
          <w:szCs w:val="24"/>
        </w:rPr>
        <w:t xml:space="preserve"> Инструкции N 157н,  </w:t>
      </w:r>
      <w:hyperlink r:id="rId10" w:history="1">
        <w:r w:rsidR="003A761A" w:rsidRPr="003A761A">
          <w:rPr>
            <w:rFonts w:ascii="Times New Roman" w:hAnsi="Times New Roman" w:cs="Times New Roman"/>
            <w:b/>
            <w:bCs/>
            <w:sz w:val="24"/>
            <w:szCs w:val="24"/>
          </w:rPr>
          <w:t>п. 3</w:t>
        </w:r>
      </w:hyperlink>
      <w:r w:rsidR="003A761A" w:rsidRPr="003A761A">
        <w:rPr>
          <w:rFonts w:ascii="Times New Roman" w:hAnsi="Times New Roman" w:cs="Times New Roman"/>
          <w:sz w:val="24"/>
          <w:szCs w:val="24"/>
        </w:rPr>
        <w:t xml:space="preserve"> Инструкции N 183н, Приказ Министерства финансов РФ от 06.06.2019 №85н</w:t>
      </w:r>
      <w:r w:rsidR="00FA1A20" w:rsidRPr="00FA1A20">
        <w:rPr>
          <w:rFonts w:ascii="Times New Roman" w:hAnsi="Times New Roman" w:cs="Times New Roman"/>
          <w:sz w:val="24"/>
          <w:szCs w:val="24"/>
        </w:rPr>
        <w:t>»</w:t>
      </w:r>
      <w:r w:rsidR="00E57053">
        <w:rPr>
          <w:rFonts w:ascii="Times New Roman" w:hAnsi="Times New Roman" w:cs="Times New Roman"/>
          <w:sz w:val="24"/>
          <w:szCs w:val="24"/>
        </w:rPr>
        <w:t>.</w:t>
      </w:r>
    </w:p>
    <w:p w:rsidR="00A43270" w:rsidRPr="00A43270" w:rsidRDefault="00A43270" w:rsidP="00582956">
      <w:pPr>
        <w:jc w:val="both"/>
        <w:rPr>
          <w:rFonts w:ascii="Times New Roman" w:hAnsi="Times New Roman" w:cs="Times New Roman"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lastRenderedPageBreak/>
        <w:t>Абзац 2 пункт 1.5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 </w:t>
      </w:r>
      <w:r>
        <w:t xml:space="preserve">-  </w:t>
      </w:r>
      <w:r w:rsidRPr="00E57053">
        <w:rPr>
          <w:rFonts w:ascii="Times New Roman" w:hAnsi="Times New Roman" w:cs="Times New Roman"/>
          <w:sz w:val="24"/>
          <w:szCs w:val="24"/>
        </w:rPr>
        <w:t xml:space="preserve">«формы первичных учетных документов и регистров бухгалтерского учета, дополненные реквизитами (строками, графами), образцы которых приведены в </w:t>
      </w:r>
      <w:hyperlink w:anchor="sub_1000" w:history="1">
        <w:r w:rsidRPr="00E57053">
          <w:rPr>
            <w:rFonts w:ascii="Times New Roman" w:hAnsi="Times New Roman" w:cs="Times New Roman"/>
            <w:b/>
            <w:bCs/>
            <w:sz w:val="24"/>
            <w:szCs w:val="24"/>
          </w:rPr>
          <w:t>Приложении</w:t>
        </w:r>
      </w:hyperlink>
      <w:r w:rsidRPr="00E57053">
        <w:rPr>
          <w:rFonts w:ascii="Times New Roman" w:hAnsi="Times New Roman" w:cs="Times New Roman"/>
          <w:b/>
          <w:bCs/>
          <w:sz w:val="24"/>
          <w:szCs w:val="24"/>
        </w:rPr>
        <w:t>№2</w:t>
      </w:r>
      <w:r w:rsidRPr="00E57053">
        <w:rPr>
          <w:rFonts w:ascii="Times New Roman" w:hAnsi="Times New Roman" w:cs="Times New Roman"/>
          <w:sz w:val="24"/>
          <w:szCs w:val="24"/>
        </w:rPr>
        <w:t xml:space="preserve"> к учетной политике»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270" w:rsidRPr="00A43270" w:rsidRDefault="00A43270" w:rsidP="00A43270">
      <w:pPr>
        <w:rPr>
          <w:rFonts w:ascii="Times New Roman" w:hAnsi="Times New Roman" w:cs="Times New Roman"/>
          <w:bCs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t xml:space="preserve">Пункт 1.12 </w:t>
      </w:r>
      <w:r>
        <w:rPr>
          <w:rFonts w:ascii="Times New Roman" w:hAnsi="Times New Roman" w:cs="Times New Roman"/>
          <w:sz w:val="24"/>
          <w:szCs w:val="24"/>
        </w:rPr>
        <w:t xml:space="preserve">читать в следующей редакции: </w:t>
      </w:r>
      <w:r w:rsidRPr="007D31F7">
        <w:rPr>
          <w:rFonts w:ascii="Times New Roman" w:hAnsi="Times New Roman" w:cs="Times New Roman"/>
          <w:bCs/>
          <w:sz w:val="24"/>
          <w:szCs w:val="24"/>
        </w:rPr>
        <w:t>«…- инвентарная карточка учета нефинансовых активов (</w:t>
      </w:r>
      <w:hyperlink r:id="rId11" w:history="1">
        <w:r w:rsidRPr="007D31F7">
          <w:rPr>
            <w:rFonts w:ascii="Times New Roman" w:hAnsi="Times New Roman" w:cs="Times New Roman"/>
            <w:b/>
            <w:sz w:val="24"/>
            <w:szCs w:val="24"/>
          </w:rPr>
          <w:t>ф. 0504031</w:t>
        </w:r>
      </w:hyperlink>
      <w:r w:rsidRPr="007D31F7">
        <w:rPr>
          <w:rFonts w:ascii="Times New Roman" w:hAnsi="Times New Roman" w:cs="Times New Roman"/>
          <w:bCs/>
          <w:sz w:val="24"/>
          <w:szCs w:val="24"/>
        </w:rPr>
        <w:t xml:space="preserve">) оформляется при принятии объекта к учету, по мере внесения изменений (данных о переоценке, модернизации, реконструкции, консервации, капитальном ремонте, другой информации) и при выбытии. При отсутствии указанных фактов хозяйственной жизни формируется </w:t>
      </w:r>
      <w:r w:rsidRPr="007D31F7">
        <w:rPr>
          <w:rFonts w:ascii="Times New Roman" w:hAnsi="Times New Roman" w:cs="Times New Roman"/>
          <w:b/>
          <w:sz w:val="24"/>
          <w:szCs w:val="24"/>
        </w:rPr>
        <w:t xml:space="preserve"> ежегодно</w:t>
      </w:r>
      <w:r w:rsidRPr="007D31F7">
        <w:rPr>
          <w:rFonts w:ascii="Times New Roman" w:hAnsi="Times New Roman" w:cs="Times New Roman"/>
          <w:bCs/>
          <w:sz w:val="24"/>
          <w:szCs w:val="24"/>
        </w:rPr>
        <w:t xml:space="preserve"> со сведениями о начисленной амортизации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электронном варианте. При запросе контролирующих органов, распечатывается на бумажном носителе</w:t>
      </w:r>
      <w:proofErr w:type="gramStart"/>
      <w:r w:rsidRPr="007D31F7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582956" w:rsidRPr="00582956" w:rsidRDefault="00582956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t>Пункт 1.22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 «</w:t>
      </w:r>
      <w:r w:rsidRPr="00582956">
        <w:rPr>
          <w:rFonts w:ascii="Times New Roman" w:hAnsi="Times New Roman" w:cs="Times New Roman"/>
          <w:sz w:val="24"/>
          <w:szCs w:val="24"/>
        </w:rPr>
        <w:t>В табеле учета использования рабочего времени (</w:t>
      </w:r>
      <w:r w:rsidRPr="00582956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  <w:hyperlink r:id="rId12" w:history="1">
        <w:r w:rsidRPr="00582956">
          <w:rPr>
            <w:rFonts w:ascii="Times New Roman" w:hAnsi="Times New Roman" w:cs="Times New Roman"/>
            <w:b/>
            <w:bCs/>
            <w:sz w:val="24"/>
            <w:szCs w:val="24"/>
          </w:rPr>
          <w:t>ф. 0301007</w:t>
        </w:r>
      </w:hyperlink>
      <w:r w:rsidRPr="00582956">
        <w:rPr>
          <w:rFonts w:ascii="Times New Roman" w:hAnsi="Times New Roman" w:cs="Times New Roman"/>
          <w:sz w:val="24"/>
          <w:szCs w:val="24"/>
        </w:rPr>
        <w:t>) регистрируются</w:t>
      </w:r>
      <w:r w:rsidRPr="005829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2956" w:rsidRPr="00582956" w:rsidRDefault="00582956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956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582956">
        <w:rPr>
          <w:rFonts w:ascii="Times New Roman" w:hAnsi="Times New Roman" w:cs="Times New Roman"/>
          <w:bCs/>
          <w:sz w:val="24"/>
          <w:szCs w:val="24"/>
        </w:rPr>
        <w:t>случаи отклонений от нормального использования рабочего времени, установленного правилами внутреннего трудового распорядка;</w:t>
      </w:r>
    </w:p>
    <w:p w:rsidR="00582956" w:rsidRPr="00582956" w:rsidRDefault="00582956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956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582956">
        <w:rPr>
          <w:rFonts w:ascii="Times New Roman" w:hAnsi="Times New Roman" w:cs="Times New Roman"/>
          <w:bCs/>
          <w:sz w:val="24"/>
          <w:szCs w:val="24"/>
        </w:rPr>
        <w:t>фактические затраты рабочего времени;</w:t>
      </w:r>
    </w:p>
    <w:p w:rsidR="00582956" w:rsidRPr="00582956" w:rsidRDefault="00582956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956">
        <w:rPr>
          <w:rFonts w:ascii="Times New Roman" w:hAnsi="Times New Roman" w:cs="Times New Roman"/>
          <w:sz w:val="24"/>
          <w:szCs w:val="24"/>
        </w:rPr>
        <w:t>В данной форме отражены дополнительные графы:</w:t>
      </w:r>
    </w:p>
    <w:p w:rsidR="00582956" w:rsidRPr="00582956" w:rsidRDefault="00582956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956">
        <w:rPr>
          <w:rFonts w:ascii="Times New Roman" w:hAnsi="Times New Roman" w:cs="Times New Roman"/>
          <w:sz w:val="24"/>
          <w:szCs w:val="24"/>
        </w:rPr>
        <w:t>- «Итого отработано за месяц часов» - ночных, праздничных;</w:t>
      </w:r>
    </w:p>
    <w:p w:rsidR="00582956" w:rsidRPr="00582956" w:rsidRDefault="00582956" w:rsidP="00582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956">
        <w:rPr>
          <w:rFonts w:ascii="Times New Roman" w:hAnsi="Times New Roman" w:cs="Times New Roman"/>
          <w:sz w:val="24"/>
          <w:szCs w:val="24"/>
        </w:rPr>
        <w:t>- «Совмещение» - с указанием приказов (форма с дополнением прилагается).</w:t>
      </w:r>
    </w:p>
    <w:p w:rsidR="00582956" w:rsidRPr="00582956" w:rsidRDefault="00582956" w:rsidP="005829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56">
        <w:rPr>
          <w:rFonts w:ascii="Times New Roman" w:hAnsi="Times New Roman" w:cs="Times New Roman"/>
          <w:sz w:val="24"/>
          <w:szCs w:val="24"/>
        </w:rPr>
        <w:t xml:space="preserve">Ответственность за ведение табеля </w:t>
      </w:r>
      <w:r w:rsidR="009202AE">
        <w:rPr>
          <w:rFonts w:ascii="Times New Roman" w:hAnsi="Times New Roman" w:cs="Times New Roman"/>
          <w:sz w:val="24"/>
          <w:szCs w:val="24"/>
        </w:rPr>
        <w:t>рабочего времени возлагается</w:t>
      </w:r>
      <w:r w:rsidR="009202AE" w:rsidRPr="00B460DD">
        <w:rPr>
          <w:rFonts w:ascii="Times New Roman" w:hAnsi="Times New Roman" w:cs="Times New Roman"/>
        </w:rPr>
        <w:t xml:space="preserve"> на </w:t>
      </w:r>
      <w:r w:rsidR="009202AE">
        <w:rPr>
          <w:rFonts w:ascii="Times New Roman" w:hAnsi="Times New Roman" w:cs="Times New Roman"/>
        </w:rPr>
        <w:t xml:space="preserve">работника учреждения, ответственного за составление табеля </w:t>
      </w:r>
      <w:r w:rsidRPr="00582956">
        <w:rPr>
          <w:rFonts w:ascii="Times New Roman" w:hAnsi="Times New Roman" w:cs="Times New Roman"/>
          <w:sz w:val="24"/>
          <w:szCs w:val="24"/>
        </w:rPr>
        <w:t>за его подписью, с подписью руководителя и бухгалтером принявшего табель. После окончания расчетного периода принимается исправительный табель рабочего времен, который содержит исправления по сотрудникам на основании документов, изданных работодателем (приказ, распоряжение) или документов предъявленных работником (лист нетрудоспособности).</w:t>
      </w:r>
    </w:p>
    <w:p w:rsidR="009202AE" w:rsidRDefault="00582956" w:rsidP="00A776D6">
      <w:pPr>
        <w:spacing w:after="0"/>
        <w:jc w:val="both"/>
        <w:rPr>
          <w:sz w:val="20"/>
          <w:szCs w:val="20"/>
        </w:rPr>
      </w:pPr>
      <w:proofErr w:type="gramStart"/>
      <w:r w:rsidRPr="00742703">
        <w:rPr>
          <w:sz w:val="20"/>
          <w:szCs w:val="20"/>
        </w:rPr>
        <w:t>(Основание:</w:t>
      </w:r>
      <w:proofErr w:type="gramEnd"/>
      <w:r w:rsidR="00B177CC">
        <w:fldChar w:fldCharType="begin"/>
      </w:r>
      <w:r w:rsidR="00B177CC">
        <w:instrText>HYPERLINK "http://demo.garant.ru/document?id=70851956&amp;sub=5022103"</w:instrText>
      </w:r>
      <w:r w:rsidR="00B177CC">
        <w:fldChar w:fldCharType="separate"/>
      </w:r>
      <w:proofErr w:type="gramStart"/>
      <w:r w:rsidRPr="00742703">
        <w:rPr>
          <w:b/>
          <w:bCs/>
          <w:sz w:val="20"/>
          <w:szCs w:val="20"/>
        </w:rPr>
        <w:t>Методические указания</w:t>
      </w:r>
      <w:r w:rsidR="00B177CC">
        <w:fldChar w:fldCharType="end"/>
      </w:r>
      <w:r w:rsidRPr="00742703">
        <w:rPr>
          <w:sz w:val="20"/>
          <w:szCs w:val="20"/>
        </w:rPr>
        <w:t xml:space="preserve">, утвержденными </w:t>
      </w:r>
      <w:hyperlink r:id="rId13" w:history="1">
        <w:r w:rsidRPr="00742703">
          <w:rPr>
            <w:b/>
            <w:bCs/>
            <w:sz w:val="20"/>
            <w:szCs w:val="20"/>
          </w:rPr>
          <w:t>Приказом</w:t>
        </w:r>
      </w:hyperlink>
      <w:r w:rsidRPr="00742703">
        <w:rPr>
          <w:sz w:val="20"/>
          <w:szCs w:val="20"/>
        </w:rPr>
        <w:t xml:space="preserve"> N 52н, </w:t>
      </w:r>
      <w:hyperlink r:id="rId14" w:history="1">
        <w:r w:rsidRPr="00742703">
          <w:rPr>
            <w:b/>
            <w:bCs/>
            <w:sz w:val="20"/>
            <w:szCs w:val="20"/>
          </w:rPr>
          <w:t>письмо</w:t>
        </w:r>
      </w:hyperlink>
      <w:r w:rsidRPr="00742703">
        <w:rPr>
          <w:sz w:val="20"/>
          <w:szCs w:val="20"/>
        </w:rPr>
        <w:t xml:space="preserve"> Минфина России от 02.06.2016 N 02-06-10/32007)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776D6" w:rsidRPr="00A776D6" w:rsidRDefault="00A776D6" w:rsidP="00A776D6">
      <w:pPr>
        <w:spacing w:after="0"/>
        <w:jc w:val="both"/>
        <w:rPr>
          <w:sz w:val="20"/>
          <w:szCs w:val="20"/>
        </w:rPr>
      </w:pPr>
    </w:p>
    <w:p w:rsidR="004525E1" w:rsidRDefault="009202AE" w:rsidP="009202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t>Абзац 1 Пункт 3.1.6</w:t>
      </w:r>
      <w:r>
        <w:rPr>
          <w:rFonts w:ascii="Times New Roman" w:hAnsi="Times New Roman" w:cs="Times New Roman"/>
          <w:sz w:val="24"/>
          <w:szCs w:val="24"/>
        </w:rPr>
        <w:t xml:space="preserve">читать в следующей редакции </w:t>
      </w:r>
      <w:r w:rsidRPr="009202AE">
        <w:rPr>
          <w:rFonts w:ascii="Times New Roman" w:hAnsi="Times New Roman" w:cs="Times New Roman"/>
          <w:sz w:val="24"/>
          <w:szCs w:val="24"/>
        </w:rPr>
        <w:t xml:space="preserve">«Документы, подтверждающие факт государственной регистрации зданий, сооружений, автотранспортных средств, самоходной техники, подлежат хранению в </w:t>
      </w:r>
      <w:r w:rsidR="00CF1853" w:rsidRPr="00CF1853">
        <w:rPr>
          <w:rFonts w:ascii="Times New Roman" w:hAnsi="Times New Roman" w:cs="Times New Roman"/>
          <w:b/>
          <w:color w:val="FF0000"/>
          <w:sz w:val="24"/>
          <w:szCs w:val="24"/>
        </w:rPr>
        <w:t>МАДОУ д/с «Алёнушка»</w:t>
      </w:r>
      <w:r w:rsidRPr="009202AE">
        <w:rPr>
          <w:rFonts w:ascii="Times New Roman" w:hAnsi="Times New Roman" w:cs="Times New Roman"/>
          <w:sz w:val="24"/>
          <w:szCs w:val="24"/>
        </w:rPr>
        <w:t xml:space="preserve">, ответственные за сохранность документов </w:t>
      </w:r>
      <w:r w:rsidRPr="00CF1853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CF1853" w:rsidRPr="00CF1853">
        <w:rPr>
          <w:rFonts w:ascii="Times New Roman" w:hAnsi="Times New Roman" w:cs="Times New Roman"/>
          <w:color w:val="FF0000"/>
          <w:sz w:val="24"/>
          <w:szCs w:val="24"/>
        </w:rPr>
        <w:t>заместитель заведующего по АХР</w:t>
      </w:r>
      <w:r w:rsidRPr="009202AE">
        <w:rPr>
          <w:rFonts w:ascii="Times New Roman" w:hAnsi="Times New Roman" w:cs="Times New Roman"/>
          <w:sz w:val="24"/>
          <w:szCs w:val="24"/>
        </w:rPr>
        <w:t>. Техническая документация (технические паспорта) на здания, сооружения, транспортные средства, оргтехнику, вычислительную технику, промышленное оборудование, сложнобытовые приборы и иные объекты основных средств подлежат хранению должностными лицами учреждения, за которыми осуществлено закрепление объектов основных средств на основании распоряжений (приказов) руководителя организации (его заместителей)»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2AE" w:rsidRDefault="009202AE" w:rsidP="009202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76D6">
        <w:rPr>
          <w:rFonts w:ascii="Times New Roman" w:hAnsi="Times New Roman" w:cs="Times New Roman"/>
          <w:b/>
          <w:sz w:val="24"/>
          <w:szCs w:val="24"/>
        </w:rPr>
        <w:t>Абзац 1 Пункт 3.1.7</w:t>
      </w:r>
      <w:r w:rsidRPr="009202AE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читать в следующей редакции «</w:t>
      </w:r>
      <w:r w:rsidRPr="009202AE">
        <w:rPr>
          <w:rFonts w:ascii="Times New Roman" w:hAnsi="Times New Roman" w:cs="Times New Roman"/>
          <w:sz w:val="24"/>
          <w:szCs w:val="24"/>
        </w:rPr>
        <w:t xml:space="preserve">В случае поступления объектов основных средств от организаций государственного сектора, с которыми производится сверка взаимных расчетов для (свода) консолидации бухгалтерской отчетности, полученные объекты основных средств первоначально принимаются к учету в составе тех же </w:t>
      </w:r>
      <w:hyperlink r:id="rId15" w:history="1">
        <w:r w:rsidRPr="009202AE">
          <w:rPr>
            <w:rFonts w:ascii="Times New Roman" w:hAnsi="Times New Roman" w:cs="Times New Roman"/>
            <w:sz w:val="24"/>
            <w:szCs w:val="24"/>
          </w:rPr>
          <w:t>групп</w:t>
        </w:r>
      </w:hyperlink>
      <w:r w:rsidRPr="009202A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9202AE">
          <w:rPr>
            <w:rFonts w:ascii="Times New Roman" w:hAnsi="Times New Roman" w:cs="Times New Roman"/>
            <w:sz w:val="24"/>
            <w:szCs w:val="24"/>
          </w:rPr>
          <w:t>видов</w:t>
        </w:r>
      </w:hyperlink>
      <w:r w:rsidRPr="009202AE">
        <w:rPr>
          <w:rFonts w:ascii="Times New Roman" w:hAnsi="Times New Roman" w:cs="Times New Roman"/>
          <w:sz w:val="24"/>
          <w:szCs w:val="24"/>
        </w:rPr>
        <w:t xml:space="preserve"> имущества, что и у передающей стороны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80F41" w:rsidRDefault="00080F41" w:rsidP="00080F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hAnsi="Times New Roman" w:cs="Times New Roman"/>
          <w:b/>
          <w:sz w:val="24"/>
          <w:szCs w:val="24"/>
        </w:rPr>
        <w:lastRenderedPageBreak/>
        <w:t>Пункт 3.3</w:t>
      </w:r>
      <w:r w:rsidRPr="00C15C4A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читать в следующей редакции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:«</w:t>
      </w:r>
      <w:proofErr w:type="spellStart"/>
      <w:proofErr w:type="gramEnd"/>
      <w:r w:rsidRPr="00C15C4A">
        <w:rPr>
          <w:rFonts w:ascii="Times New Roman" w:hAnsi="Times New Roman" w:cs="Times New Roman"/>
          <w:sz w:val="24"/>
          <w:szCs w:val="24"/>
        </w:rPr>
        <w:t>Разукомплектация</w:t>
      </w:r>
      <w:proofErr w:type="spellEnd"/>
      <w:r w:rsidRPr="00C15C4A">
        <w:rPr>
          <w:rFonts w:ascii="Times New Roman" w:hAnsi="Times New Roman" w:cs="Times New Roman"/>
          <w:sz w:val="24"/>
          <w:szCs w:val="24"/>
        </w:rPr>
        <w:t xml:space="preserve"> (частичная ликвидация) объектов основных средств оформляется Актом о </w:t>
      </w:r>
      <w:proofErr w:type="spellStart"/>
      <w:r w:rsidRPr="00C15C4A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C15C4A">
        <w:rPr>
          <w:rFonts w:ascii="Times New Roman" w:hAnsi="Times New Roman" w:cs="Times New Roman"/>
          <w:sz w:val="24"/>
          <w:szCs w:val="24"/>
        </w:rPr>
        <w:t xml:space="preserve"> (частичной ликвидации) основного средства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5C4A">
        <w:rPr>
          <w:rFonts w:ascii="Times New Roman" w:hAnsi="Times New Roman" w:cs="Times New Roman"/>
          <w:sz w:val="24"/>
          <w:szCs w:val="24"/>
        </w:rPr>
        <w:t>.</w:t>
      </w:r>
    </w:p>
    <w:p w:rsidR="00DF1F6B" w:rsidRPr="00061E7C" w:rsidRDefault="00DF1F6B" w:rsidP="00DF1F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F1F6B">
        <w:rPr>
          <w:rFonts w:ascii="Times New Roman" w:hAnsi="Times New Roman" w:cs="Times New Roman"/>
          <w:b/>
          <w:sz w:val="24"/>
          <w:szCs w:val="24"/>
        </w:rPr>
        <w:t xml:space="preserve">Пункт 3.9.1 </w:t>
      </w:r>
      <w:r>
        <w:rPr>
          <w:rFonts w:ascii="Times New Roman" w:hAnsi="Times New Roman" w:cs="Times New Roman"/>
          <w:sz w:val="24"/>
          <w:szCs w:val="24"/>
        </w:rPr>
        <w:t xml:space="preserve">читать в следующей редакции: </w:t>
      </w:r>
      <w:r w:rsidRPr="00061E7C">
        <w:rPr>
          <w:rFonts w:ascii="Times New Roman" w:hAnsi="Times New Roman" w:cs="Times New Roman"/>
          <w:sz w:val="24"/>
          <w:szCs w:val="24"/>
        </w:rPr>
        <w:t>Ввод в эксплуатацию объектов основных сре</w:t>
      </w:r>
      <w:proofErr w:type="gramStart"/>
      <w:r w:rsidRPr="00061E7C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061E7C">
        <w:rPr>
          <w:rFonts w:ascii="Times New Roman" w:hAnsi="Times New Roman" w:cs="Times New Roman"/>
          <w:sz w:val="24"/>
          <w:szCs w:val="24"/>
        </w:rPr>
        <w:t>оимостью до 10 000 руб. включительно отражается в учете на основании Ведомост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61E7C">
        <w:rPr>
          <w:rFonts w:ascii="Times New Roman" w:hAnsi="Times New Roman" w:cs="Times New Roman"/>
          <w:sz w:val="24"/>
          <w:szCs w:val="24"/>
        </w:rPr>
        <w:t xml:space="preserve"> выдачи материальных ценностей на нужды учреждения (ф. 0504210). Учет объектов на </w:t>
      </w:r>
      <w:proofErr w:type="spellStart"/>
      <w:r w:rsidRPr="00061E7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061E7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61E7C">
          <w:rPr>
            <w:rFonts w:ascii="Times New Roman" w:hAnsi="Times New Roman" w:cs="Times New Roman"/>
            <w:b/>
            <w:bCs/>
            <w:sz w:val="24"/>
            <w:szCs w:val="24"/>
          </w:rPr>
          <w:t>счете 21</w:t>
        </w:r>
      </w:hyperlink>
      <w:r w:rsidRPr="00061E7C">
        <w:rPr>
          <w:rFonts w:ascii="Times New Roman" w:hAnsi="Times New Roman" w:cs="Times New Roman"/>
          <w:sz w:val="24"/>
          <w:szCs w:val="24"/>
        </w:rPr>
        <w:t xml:space="preserve"> ведется</w:t>
      </w:r>
    </w:p>
    <w:p w:rsidR="00DF1F6B" w:rsidRPr="00061E7C" w:rsidRDefault="00DF1F6B" w:rsidP="00DF1F6B">
      <w:pPr>
        <w:tabs>
          <w:tab w:val="left" w:pos="5973"/>
        </w:tabs>
        <w:rPr>
          <w:rFonts w:ascii="Times New Roman" w:hAnsi="Times New Roman" w:cs="Times New Roman"/>
          <w:sz w:val="24"/>
          <w:szCs w:val="24"/>
        </w:rPr>
      </w:pPr>
      <w:r w:rsidRPr="00061E7C">
        <w:rPr>
          <w:rFonts w:ascii="Times New Roman" w:hAnsi="Times New Roman" w:cs="Times New Roman"/>
          <w:sz w:val="24"/>
          <w:szCs w:val="24"/>
        </w:rPr>
        <w:t>- в условной оценке: один объект, один рубль;</w:t>
      </w:r>
      <w:r w:rsidRPr="00061E7C">
        <w:rPr>
          <w:rFonts w:ascii="Times New Roman" w:hAnsi="Times New Roman" w:cs="Times New Roman"/>
          <w:sz w:val="24"/>
          <w:szCs w:val="24"/>
        </w:rPr>
        <w:tab/>
      </w:r>
    </w:p>
    <w:p w:rsidR="00DF1F6B" w:rsidRDefault="00DF1F6B" w:rsidP="00DF1F6B">
      <w:pPr>
        <w:rPr>
          <w:rFonts w:ascii="Times New Roman" w:hAnsi="Times New Roman" w:cs="Times New Roman"/>
          <w:sz w:val="24"/>
          <w:szCs w:val="24"/>
        </w:rPr>
      </w:pPr>
      <w:r w:rsidRPr="00061E7C">
        <w:rPr>
          <w:rFonts w:ascii="Times New Roman" w:hAnsi="Times New Roman" w:cs="Times New Roman"/>
          <w:sz w:val="24"/>
          <w:szCs w:val="24"/>
        </w:rPr>
        <w:t>- по балансовой стоимости введенного в эксплуатацию объекта.</w:t>
      </w:r>
    </w:p>
    <w:p w:rsidR="00080F41" w:rsidRDefault="00080F41" w:rsidP="00080F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hAnsi="Times New Roman" w:cs="Times New Roman"/>
          <w:b/>
          <w:sz w:val="24"/>
          <w:szCs w:val="24"/>
        </w:rPr>
        <w:t>Абзац 4 Пункт 9.1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 «</w:t>
      </w:r>
      <w:r w:rsidRPr="00C15C4A">
        <w:rPr>
          <w:rFonts w:ascii="Times New Roman" w:hAnsi="Times New Roman" w:cs="Times New Roman"/>
          <w:sz w:val="24"/>
          <w:szCs w:val="24"/>
        </w:rPr>
        <w:t xml:space="preserve">Утверждение руководителем авансовых отчетов в части сумм несанкционированных перерасходов по закупкам, произведенным подотчетным лицом, допустимо только в пределах </w:t>
      </w:r>
      <w:r w:rsidR="00D441C7">
        <w:rPr>
          <w:rFonts w:ascii="Times New Roman" w:hAnsi="Times New Roman" w:cs="Times New Roman"/>
          <w:sz w:val="24"/>
          <w:szCs w:val="24"/>
        </w:rPr>
        <w:t xml:space="preserve">сметных (плановых) назначений </w:t>
      </w:r>
      <w:r w:rsidRPr="00C15C4A">
        <w:rPr>
          <w:rFonts w:ascii="Times New Roman" w:hAnsi="Times New Roman" w:cs="Times New Roman"/>
          <w:sz w:val="24"/>
          <w:szCs w:val="24"/>
        </w:rPr>
        <w:t>(прав на принятие обязательств) на год, в котором планируется погашение кредиторской задолженности перед подотчетным лицом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5C4A">
        <w:rPr>
          <w:rFonts w:ascii="Times New Roman" w:hAnsi="Times New Roman" w:cs="Times New Roman"/>
          <w:sz w:val="24"/>
          <w:szCs w:val="24"/>
        </w:rPr>
        <w:t>.</w:t>
      </w:r>
    </w:p>
    <w:p w:rsidR="007D31F7" w:rsidRDefault="007D31F7" w:rsidP="00080F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hAnsi="Times New Roman" w:cs="Times New Roman"/>
          <w:b/>
          <w:sz w:val="24"/>
          <w:szCs w:val="24"/>
        </w:rPr>
        <w:t>Абзац 4 Пункт 11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 «</w:t>
      </w:r>
      <w:r w:rsidRPr="007D31F7">
        <w:rPr>
          <w:rFonts w:ascii="Times New Roman" w:hAnsi="Times New Roman" w:cs="Times New Roman"/>
          <w:sz w:val="24"/>
          <w:szCs w:val="24"/>
        </w:rPr>
        <w:t>Система налогового учета создается в рамк</w:t>
      </w:r>
      <w:r>
        <w:rPr>
          <w:rFonts w:ascii="Times New Roman" w:hAnsi="Times New Roman" w:cs="Times New Roman"/>
          <w:sz w:val="24"/>
          <w:szCs w:val="24"/>
        </w:rPr>
        <w:t>ах существующей системы бухгалтерского</w:t>
      </w:r>
      <w:r w:rsidRPr="007D31F7">
        <w:rPr>
          <w:rFonts w:ascii="Times New Roman" w:hAnsi="Times New Roman" w:cs="Times New Roman"/>
          <w:sz w:val="24"/>
          <w:szCs w:val="24"/>
        </w:rPr>
        <w:t xml:space="preserve"> учета, которая развивается и дорабатывается в со</w:t>
      </w:r>
      <w:r>
        <w:rPr>
          <w:rFonts w:ascii="Times New Roman" w:hAnsi="Times New Roman" w:cs="Times New Roman"/>
          <w:sz w:val="24"/>
          <w:szCs w:val="24"/>
        </w:rPr>
        <w:t>ответствии с требованиями НК РФ».</w:t>
      </w:r>
    </w:p>
    <w:p w:rsidR="003A761A" w:rsidRDefault="003A761A" w:rsidP="003A76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Абзац 3 Пункта 11.4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следующей редакции: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137E7">
        <w:rPr>
          <w:rFonts w:ascii="Times New Roman" w:hAnsi="Times New Roman" w:cs="Times New Roman"/>
          <w:sz w:val="24"/>
          <w:szCs w:val="24"/>
        </w:rPr>
        <w:t xml:space="preserve">Согласно Постановления Главы </w:t>
      </w:r>
      <w:proofErr w:type="spellStart"/>
      <w:r w:rsidRPr="00C137E7"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 w:rsidRPr="00C137E7">
        <w:rPr>
          <w:rFonts w:ascii="Times New Roman" w:hAnsi="Times New Roman" w:cs="Times New Roman"/>
          <w:sz w:val="24"/>
          <w:szCs w:val="24"/>
        </w:rPr>
        <w:t xml:space="preserve"> городского округа от 23.12.2013 г. № 1597  «О закреплении источников доходов бюджетов РФ и порядке осуществления бюджетных полномочий главных администраторов доходов бюджетов бюджетной системы РФ органами местного самоуправления </w:t>
      </w:r>
      <w:proofErr w:type="spellStart"/>
      <w:r w:rsidRPr="00C137E7"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 w:rsidRPr="00C137E7">
        <w:rPr>
          <w:rFonts w:ascii="Times New Roman" w:hAnsi="Times New Roman" w:cs="Times New Roman"/>
          <w:sz w:val="24"/>
          <w:szCs w:val="24"/>
        </w:rPr>
        <w:t xml:space="preserve"> городского округа» в соответствии с приказом Министерства финансов РФ от </w:t>
      </w:r>
      <w:r>
        <w:rPr>
          <w:rFonts w:ascii="Times New Roman" w:hAnsi="Times New Roman" w:cs="Times New Roman"/>
          <w:sz w:val="24"/>
          <w:szCs w:val="24"/>
        </w:rPr>
        <w:t xml:space="preserve">06.06.2019 </w:t>
      </w:r>
      <w:r w:rsidRPr="00C137E7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85н</w:t>
      </w:r>
      <w:r w:rsidRPr="00C137E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137E7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37E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>
        <w:rPr>
          <w:rFonts w:ascii="Times New Roman" w:hAnsi="Times New Roman" w:cs="Times New Roman"/>
          <w:sz w:val="24"/>
          <w:szCs w:val="24"/>
        </w:rPr>
        <w:t xml:space="preserve">кодов </w:t>
      </w:r>
      <w:r w:rsidRPr="00C137E7">
        <w:rPr>
          <w:rFonts w:ascii="Times New Roman" w:hAnsi="Times New Roman" w:cs="Times New Roman"/>
          <w:sz w:val="24"/>
          <w:szCs w:val="24"/>
        </w:rPr>
        <w:t>бюджетной классификации РФ» закреплены источники доходов по ведомству 906 за</w:t>
      </w:r>
      <w:proofErr w:type="gramEnd"/>
      <w:r w:rsidRPr="00C137E7">
        <w:rPr>
          <w:rFonts w:ascii="Times New Roman" w:hAnsi="Times New Roman" w:cs="Times New Roman"/>
          <w:sz w:val="24"/>
          <w:szCs w:val="24"/>
        </w:rPr>
        <w:t xml:space="preserve"> главным администратором доходов – Управлением образования администрации </w:t>
      </w:r>
      <w:proofErr w:type="spellStart"/>
      <w:r w:rsidRPr="00C137E7"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 w:rsidRPr="00C137E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37E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E53CE" w:rsidRDefault="00DE53CE" w:rsidP="00DE53CE">
      <w:pPr>
        <w:pStyle w:val="ConsPlusNormal"/>
        <w:spacing w:before="240" w:line="200" w:lineRule="atLeast"/>
        <w:jc w:val="both"/>
      </w:pPr>
      <w:r w:rsidRPr="00324AA4">
        <w:rPr>
          <w:b/>
        </w:rPr>
        <w:t>Дополнить Пункт 12 подпунктом</w:t>
      </w:r>
      <w:r>
        <w:t xml:space="preserve"> 12.8: «12.8.1. Договоры возмездного оказания услуг, срок действия которых не превышает один год, но даты начала и окончания исполнения приходятся на разные отчетные периоды, учитываются как долгосрочные.</w:t>
      </w:r>
    </w:p>
    <w:p w:rsidR="00DE53CE" w:rsidRDefault="00DE53CE" w:rsidP="00DE53CE">
      <w:pPr>
        <w:pStyle w:val="ConsPlusNormal"/>
        <w:spacing w:before="240" w:line="200" w:lineRule="atLeast"/>
        <w:jc w:val="both"/>
      </w:pPr>
      <w:r>
        <w:rPr>
          <w:i/>
          <w:iCs/>
        </w:rPr>
        <w:t xml:space="preserve">(Основание: </w:t>
      </w:r>
      <w:hyperlink r:id="rId18" w:history="1">
        <w:r>
          <w:rPr>
            <w:i/>
            <w:iCs/>
            <w:color w:val="0000FF"/>
          </w:rPr>
          <w:t>п. 5</w:t>
        </w:r>
      </w:hyperlink>
      <w:r>
        <w:rPr>
          <w:i/>
          <w:iCs/>
        </w:rPr>
        <w:t xml:space="preserve"> СГС "Долгосрочные договоры")</w:t>
      </w:r>
    </w:p>
    <w:p w:rsidR="00DE53CE" w:rsidRDefault="00DE53CE" w:rsidP="00DE53CE">
      <w:pPr>
        <w:pStyle w:val="ConsPlusNormal"/>
        <w:spacing w:before="240"/>
        <w:jc w:val="both"/>
      </w:pPr>
      <w:r>
        <w:t>12.8.2. Для аналитического учета операций по долгосрочным договорам к 23-му разряду номера счета учета соответствующих расчетов через точку добавляется код ДД "Долгосрочные договоры".</w:t>
      </w:r>
    </w:p>
    <w:p w:rsidR="00DE53CE" w:rsidRDefault="00DE53CE" w:rsidP="00DE53CE">
      <w:pPr>
        <w:pStyle w:val="ConsPlusNormal"/>
        <w:spacing w:before="240"/>
        <w:jc w:val="both"/>
        <w:rPr>
          <w:i/>
          <w:iCs/>
        </w:rPr>
      </w:pPr>
      <w:r>
        <w:rPr>
          <w:i/>
          <w:iCs/>
        </w:rPr>
        <w:t xml:space="preserve">(Основание: </w:t>
      </w:r>
      <w:hyperlink r:id="rId19" w:history="1">
        <w:r>
          <w:rPr>
            <w:i/>
            <w:iCs/>
            <w:color w:val="0000FF"/>
          </w:rPr>
          <w:t>п. п. 6</w:t>
        </w:r>
      </w:hyperlink>
      <w:r>
        <w:rPr>
          <w:i/>
          <w:iCs/>
        </w:rPr>
        <w:t xml:space="preserve">, </w:t>
      </w:r>
      <w:hyperlink r:id="rId20" w:history="1">
        <w:r>
          <w:rPr>
            <w:i/>
            <w:iCs/>
            <w:color w:val="0000FF"/>
          </w:rPr>
          <w:t>7</w:t>
        </w:r>
      </w:hyperlink>
      <w:r>
        <w:rPr>
          <w:i/>
          <w:iCs/>
        </w:rPr>
        <w:t xml:space="preserve"> СГС "Долгосрочные договоры")</w:t>
      </w:r>
    </w:p>
    <w:p w:rsidR="007962CA" w:rsidRDefault="00DE53CE" w:rsidP="00DE53CE">
      <w:pPr>
        <w:pStyle w:val="ConsPlusNormal"/>
        <w:spacing w:before="240"/>
        <w:jc w:val="both"/>
      </w:pPr>
      <w:r w:rsidRPr="00DE53CE">
        <w:t xml:space="preserve">12.8.3. </w:t>
      </w:r>
      <w:r>
        <w:t xml:space="preserve">Признание в учете доходов будущих периодов и дебиторской задолженности </w:t>
      </w:r>
      <w:proofErr w:type="gramStart"/>
      <w:r>
        <w:t>отражаются на</w:t>
      </w:r>
      <w:proofErr w:type="gramEnd"/>
      <w:r>
        <w:t xml:space="preserve"> всю сумму долгосрочного договора при его заключении</w:t>
      </w:r>
    </w:p>
    <w:p w:rsidR="00DE53CE" w:rsidRPr="007962CA" w:rsidRDefault="007962CA" w:rsidP="00DE53CE">
      <w:pPr>
        <w:pStyle w:val="ConsPlusNormal"/>
        <w:spacing w:before="240"/>
        <w:jc w:val="both"/>
        <w:rPr>
          <w:i/>
          <w:iCs/>
        </w:rPr>
      </w:pPr>
      <w:r>
        <w:rPr>
          <w:i/>
          <w:iCs/>
        </w:rPr>
        <w:t xml:space="preserve">(Основание: </w:t>
      </w:r>
      <w:hyperlink r:id="rId21" w:history="1">
        <w:r>
          <w:rPr>
            <w:i/>
            <w:iCs/>
            <w:color w:val="0000FF"/>
          </w:rPr>
          <w:t>п. п. 11</w:t>
        </w:r>
      </w:hyperlink>
      <w:r>
        <w:rPr>
          <w:i/>
          <w:iCs/>
        </w:rPr>
        <w:t xml:space="preserve">, </w:t>
      </w:r>
      <w:hyperlink r:id="rId22" w:history="1">
        <w:r>
          <w:rPr>
            <w:i/>
            <w:iCs/>
            <w:color w:val="0000FF"/>
          </w:rPr>
          <w:t>16</w:t>
        </w:r>
      </w:hyperlink>
      <w:r>
        <w:rPr>
          <w:i/>
          <w:iCs/>
        </w:rPr>
        <w:t xml:space="preserve"> СГС "Долгосрочные договоры")</w:t>
      </w:r>
      <w:r w:rsidR="00DE53CE">
        <w:t>»</w:t>
      </w:r>
    </w:p>
    <w:p w:rsidR="00C137E7" w:rsidRDefault="00C137E7" w:rsidP="00C13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1F7" w:rsidRDefault="007D31F7" w:rsidP="007D3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hAnsi="Times New Roman" w:cs="Times New Roman"/>
          <w:b/>
          <w:sz w:val="24"/>
          <w:szCs w:val="24"/>
        </w:rPr>
        <w:lastRenderedPageBreak/>
        <w:t>Пункт 14.3</w:t>
      </w:r>
      <w:r w:rsidRPr="007D31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читать в следующей редакции: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7D31F7">
        <w:rPr>
          <w:rFonts w:ascii="Times New Roman" w:hAnsi="Times New Roman" w:cs="Times New Roman"/>
          <w:sz w:val="24"/>
          <w:szCs w:val="24"/>
        </w:rPr>
        <w:t>Учет плановых назначений (финансового обеспечения) по доходам, расходам и источникам финансирования дефицита бюджета (средств учреждения) осуществляется на счетах санкционирования в разрезе кодов бюджетной классификации (в том числе в разрезе кодов КОСГУ) согласно той детализации доходов, расходов и источников финансирования дефицита бюджета (средств учреждения) по кодам бюджетной классификации (в том числе по кодам КОСГУ), которая предусмотрена при доведении (утверждении) плановых назначений</w:t>
      </w:r>
      <w:proofErr w:type="gramEnd"/>
      <w:r w:rsidRPr="007D31F7">
        <w:rPr>
          <w:rFonts w:ascii="Times New Roman" w:hAnsi="Times New Roman" w:cs="Times New Roman"/>
          <w:sz w:val="24"/>
          <w:szCs w:val="24"/>
        </w:rPr>
        <w:t xml:space="preserve"> (лимитов бюджетных обязательств, финансового обеспечения)</w:t>
      </w:r>
      <w:r w:rsidR="003A761A">
        <w:rPr>
          <w:rFonts w:ascii="Times New Roman" w:hAnsi="Times New Roman" w:cs="Times New Roman"/>
          <w:sz w:val="24"/>
          <w:szCs w:val="24"/>
        </w:rPr>
        <w:t>»</w:t>
      </w:r>
      <w:r w:rsidRPr="007D31F7">
        <w:rPr>
          <w:rFonts w:ascii="Times New Roman" w:hAnsi="Times New Roman" w:cs="Times New Roman"/>
          <w:sz w:val="24"/>
          <w:szCs w:val="24"/>
        </w:rPr>
        <w:t>.</w:t>
      </w:r>
    </w:p>
    <w:p w:rsidR="00080F41" w:rsidRPr="00080F41" w:rsidRDefault="00080F41" w:rsidP="00080F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hAnsi="Times New Roman" w:cs="Times New Roman"/>
          <w:b/>
          <w:sz w:val="24"/>
          <w:szCs w:val="24"/>
        </w:rPr>
        <w:t>Абзац 2 Пункт 15.1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 «</w:t>
      </w:r>
      <w:r w:rsidRPr="00080F41">
        <w:rPr>
          <w:rFonts w:ascii="Times New Roman" w:hAnsi="Times New Roman" w:cs="Times New Roman"/>
          <w:sz w:val="24"/>
          <w:szCs w:val="24"/>
        </w:rPr>
        <w:t xml:space="preserve">Для раскрытия сведений о деятельности учреждения в </w:t>
      </w:r>
      <w:r w:rsidRPr="00080F41"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ухгалтерской</w:t>
      </w:r>
      <w:r w:rsidRPr="00080F41">
        <w:rPr>
          <w:rFonts w:ascii="Times New Roman" w:hAnsi="Times New Roman" w:cs="Times New Roman"/>
          <w:sz w:val="24"/>
          <w:szCs w:val="24"/>
        </w:rPr>
        <w:t xml:space="preserve"> отчетности, а также в целях обеспечения бухгалтерского учета применяются дополнительные </w:t>
      </w:r>
      <w:proofErr w:type="spellStart"/>
      <w:r w:rsidRPr="00080F41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080F41">
        <w:rPr>
          <w:rFonts w:ascii="Times New Roman" w:hAnsi="Times New Roman" w:cs="Times New Roman"/>
          <w:sz w:val="24"/>
          <w:szCs w:val="24"/>
        </w:rPr>
        <w:t xml:space="preserve"> счета согласно соответствующему разделу Рабочего плана счетов (</w:t>
      </w:r>
      <w:hyperlink w:anchor="sub_1000" w:history="1">
        <w:r w:rsidRPr="00080F41">
          <w:rPr>
            <w:rFonts w:ascii="Times New Roman" w:hAnsi="Times New Roman" w:cs="Times New Roman"/>
            <w:b/>
            <w:bCs/>
            <w:sz w:val="24"/>
            <w:szCs w:val="24"/>
          </w:rPr>
          <w:t>Приложение</w:t>
        </w:r>
      </w:hyperlink>
      <w:r w:rsidRPr="00080F41">
        <w:rPr>
          <w:rFonts w:ascii="Times New Roman" w:hAnsi="Times New Roman" w:cs="Times New Roman"/>
          <w:b/>
          <w:bCs/>
          <w:sz w:val="24"/>
          <w:szCs w:val="24"/>
        </w:rPr>
        <w:t>№ 1</w:t>
      </w:r>
      <w:r w:rsidRPr="00080F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80F41">
        <w:rPr>
          <w:rFonts w:ascii="Times New Roman" w:hAnsi="Times New Roman" w:cs="Times New Roman"/>
          <w:sz w:val="24"/>
          <w:szCs w:val="24"/>
        </w:rPr>
        <w:t>.</w:t>
      </w:r>
    </w:p>
    <w:p w:rsidR="00C15C4A" w:rsidRDefault="009D4F58" w:rsidP="009D4F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24AA4">
        <w:rPr>
          <w:rFonts w:ascii="Times New Roman" w:hAnsi="Times New Roman" w:cs="Times New Roman"/>
          <w:b/>
          <w:sz w:val="24"/>
          <w:szCs w:val="24"/>
        </w:rPr>
        <w:t>Абзац 3 Пункта 15.1</w:t>
      </w:r>
      <w:r>
        <w:rPr>
          <w:rFonts w:ascii="Times New Roman" w:hAnsi="Times New Roman" w:cs="Times New Roman"/>
          <w:sz w:val="24"/>
          <w:szCs w:val="24"/>
        </w:rPr>
        <w:t xml:space="preserve"> читать в следующей редакции:</w:t>
      </w:r>
    </w:p>
    <w:p w:rsidR="009D4F58" w:rsidRPr="009D4F58" w:rsidRDefault="009D4F58" w:rsidP="002B3317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В разрезе кодов вида деятельности (финансового обеспечения) учет ведется на следующих </w:t>
      </w:r>
      <w:proofErr w:type="spellStart"/>
      <w:r w:rsidRPr="009D4F58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9D4F58">
        <w:rPr>
          <w:rFonts w:ascii="Times New Roman" w:hAnsi="Times New Roman" w:cs="Times New Roman"/>
          <w:sz w:val="24"/>
          <w:szCs w:val="24"/>
        </w:rPr>
        <w:t xml:space="preserve"> счетах</w:t>
      </w:r>
      <w:r w:rsidRPr="009D4F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D4F58" w:rsidRP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>- счет 01 " Имущество, полученное в пользование ";</w:t>
      </w:r>
    </w:p>
    <w:p w:rsidR="009D4F58" w:rsidRDefault="009D4F58" w:rsidP="00477E3D">
      <w:pPr>
        <w:spacing w:before="100" w:after="0" w:line="240" w:lineRule="auto"/>
        <w:ind w:left="60" w:right="60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- счет 02 " 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 на хранении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Default="009D4F58" w:rsidP="00477E3D">
      <w:pPr>
        <w:spacing w:before="100" w:after="0" w:line="240" w:lineRule="auto"/>
        <w:ind w:left="60"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04 "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Сомнительная задолженность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Pr="009D4F58" w:rsidRDefault="009D4F58" w:rsidP="00477E3D">
      <w:pPr>
        <w:spacing w:before="100" w:after="0" w:line="240" w:lineRule="auto"/>
        <w:ind w:left="60"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- счет 05 " 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ценности, оплаченные по централизованному снабжению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Pr="009D4F58" w:rsidRDefault="009D4F58" w:rsidP="00477E3D">
      <w:pPr>
        <w:spacing w:before="100" w:after="0" w:line="240" w:lineRule="auto"/>
        <w:ind w:left="60"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06 "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учащихся и студентов за невозвращенные материальные ценности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Pr="009D4F58" w:rsidRDefault="009D4F58" w:rsidP="00477E3D">
      <w:pPr>
        <w:spacing w:before="100" w:after="0" w:line="240" w:lineRule="auto"/>
        <w:ind w:left="60"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07 "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Награды, призы, кубки и ценные подарки, сувениры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P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- счет 09 " Запасные части к транспортным средствам, выданные взамен </w:t>
      </w:r>
      <w:proofErr w:type="gramStart"/>
      <w:r w:rsidRPr="009D4F58">
        <w:rPr>
          <w:rFonts w:ascii="Times New Roman" w:hAnsi="Times New Roman" w:cs="Times New Roman"/>
          <w:sz w:val="24"/>
          <w:szCs w:val="24"/>
        </w:rPr>
        <w:t>изношенных</w:t>
      </w:r>
      <w:proofErr w:type="gramEnd"/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13 "Экспериментальные устройства";</w:t>
      </w:r>
    </w:p>
    <w:p w:rsidR="009D4F58" w:rsidRDefault="009D4F58" w:rsidP="00477E3D">
      <w:pPr>
        <w:spacing w:before="100" w:after="0" w:line="240" w:lineRule="auto"/>
        <w:ind w:left="6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счет 17 </w:t>
      </w:r>
      <w:r w:rsidRPr="009D4F58">
        <w:rPr>
          <w:rFonts w:ascii="Times New Roman" w:hAnsi="Times New Roman" w:cs="Times New Roman"/>
          <w:sz w:val="24"/>
          <w:szCs w:val="24"/>
        </w:rPr>
        <w:t>"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денежных средств</w:t>
      </w:r>
      <w:r w:rsidRPr="009D4F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4F58" w:rsidRPr="009D4F58" w:rsidRDefault="009D4F58" w:rsidP="00477E3D">
      <w:pPr>
        <w:spacing w:before="100" w:after="0" w:line="240" w:lineRule="auto"/>
        <w:ind w:left="60"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счет 18 </w:t>
      </w:r>
      <w:r w:rsidRPr="009D4F58">
        <w:rPr>
          <w:rFonts w:ascii="Times New Roman" w:hAnsi="Times New Roman" w:cs="Times New Roman"/>
          <w:sz w:val="24"/>
          <w:szCs w:val="24"/>
        </w:rPr>
        <w:t>"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Выбытия денежных средств</w:t>
      </w:r>
      <w:r w:rsidRPr="009D4F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4F58" w:rsidRP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20 "Задолженность, невостребованная кредиторами";</w:t>
      </w:r>
    </w:p>
    <w:p w:rsidR="009D4F58" w:rsidRPr="009D4F58" w:rsidRDefault="009D4F58" w:rsidP="00477E3D">
      <w:pPr>
        <w:spacing w:before="100" w:after="0" w:line="240" w:lineRule="auto"/>
        <w:ind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21 "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в эксплуатации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Default="009D4F58" w:rsidP="00477E3D">
      <w:pPr>
        <w:spacing w:before="100" w:after="0" w:line="240" w:lineRule="auto"/>
        <w:ind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- счет 22 " 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ценности, полученные по централизованному снабжению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Pr="009D4F58" w:rsidRDefault="009D4F58" w:rsidP="00477E3D">
      <w:pPr>
        <w:spacing w:before="100" w:after="0" w:line="240" w:lineRule="auto"/>
        <w:ind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23 "Периодические издания для пользования";</w:t>
      </w:r>
    </w:p>
    <w:p w:rsidR="009D4F58" w:rsidRPr="009D4F58" w:rsidRDefault="009D4F58" w:rsidP="00477E3D">
      <w:pPr>
        <w:spacing w:before="100" w:after="0" w:line="240" w:lineRule="auto"/>
        <w:ind w:right="6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- счет 24 " </w:t>
      </w:r>
      <w:r w:rsidRPr="009D4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Нефинансовые активы, переданные в доверительное управление</w:t>
      </w:r>
      <w:r w:rsidRPr="009D4F58">
        <w:rPr>
          <w:rFonts w:ascii="Times New Roman" w:hAnsi="Times New Roman" w:cs="Times New Roman"/>
          <w:sz w:val="24"/>
          <w:szCs w:val="24"/>
        </w:rPr>
        <w:t>";</w:t>
      </w:r>
    </w:p>
    <w:p w:rsidR="009D4F58" w:rsidRP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 xml:space="preserve">- счет 26 " Имущество, переданное в безвозмездное пользование </w:t>
      </w:r>
      <w:r w:rsidRPr="009D4F58">
        <w:rPr>
          <w:bCs/>
          <w:sz w:val="24"/>
          <w:szCs w:val="24"/>
        </w:rPr>
        <w:t>";</w:t>
      </w:r>
    </w:p>
    <w:p w:rsidR="009D4F58" w:rsidRP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27 "Материальные ценности, выданные в личное пользование работникам (сотрудникам)"</w:t>
      </w:r>
    </w:p>
    <w:p w:rsidR="009D4F58" w:rsidRPr="009D4F58" w:rsidRDefault="009D4F58" w:rsidP="0047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58">
        <w:rPr>
          <w:rFonts w:ascii="Times New Roman" w:hAnsi="Times New Roman" w:cs="Times New Roman"/>
          <w:sz w:val="24"/>
          <w:szCs w:val="24"/>
        </w:rPr>
        <w:t>- счет 28 " Матер</w:t>
      </w:r>
      <w:r>
        <w:rPr>
          <w:rFonts w:ascii="Times New Roman" w:hAnsi="Times New Roman" w:cs="Times New Roman"/>
          <w:sz w:val="24"/>
          <w:szCs w:val="24"/>
        </w:rPr>
        <w:t>иальные</w:t>
      </w:r>
      <w:r w:rsidRPr="009D4F58">
        <w:rPr>
          <w:rFonts w:ascii="Times New Roman" w:hAnsi="Times New Roman" w:cs="Times New Roman"/>
          <w:sz w:val="24"/>
          <w:szCs w:val="24"/>
        </w:rPr>
        <w:t xml:space="preserve"> ценности, бывшие в употреблении ".</w:t>
      </w:r>
    </w:p>
    <w:p w:rsidR="00CF1853" w:rsidRDefault="00CF1853" w:rsidP="009D4F58">
      <w:pPr>
        <w:rPr>
          <w:rFonts w:ascii="Times New Roman" w:hAnsi="Times New Roman" w:cs="Times New Roman"/>
          <w:sz w:val="24"/>
          <w:szCs w:val="24"/>
        </w:rPr>
      </w:pPr>
    </w:p>
    <w:p w:rsidR="009D4F58" w:rsidRPr="00D9066F" w:rsidRDefault="00CF1853" w:rsidP="009D4F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1853">
        <w:rPr>
          <w:rFonts w:ascii="Times New Roman" w:hAnsi="Times New Roman" w:cs="Times New Roman"/>
          <w:b/>
          <w:sz w:val="24"/>
          <w:szCs w:val="24"/>
        </w:rPr>
        <w:t>Пункт 15.2</w:t>
      </w:r>
      <w:bookmarkEnd w:id="0"/>
      <w:r>
        <w:rPr>
          <w:rFonts w:ascii="Times New Roman" w:hAnsi="Times New Roman" w:cs="Times New Roman"/>
          <w:sz w:val="24"/>
          <w:szCs w:val="24"/>
        </w:rPr>
        <w:t>исключить.</w:t>
      </w:r>
    </w:p>
    <w:p w:rsidR="00DE53CE" w:rsidRDefault="00DE53CE" w:rsidP="00DE5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3270">
        <w:rPr>
          <w:rFonts w:ascii="Times New Roman" w:hAnsi="Times New Roman" w:cs="Times New Roman"/>
          <w:b/>
          <w:sz w:val="24"/>
          <w:szCs w:val="24"/>
        </w:rPr>
        <w:t>приложении №10</w:t>
      </w:r>
      <w:r>
        <w:rPr>
          <w:rFonts w:ascii="Times New Roman" w:hAnsi="Times New Roman" w:cs="Times New Roman"/>
          <w:sz w:val="24"/>
          <w:szCs w:val="24"/>
        </w:rPr>
        <w:t xml:space="preserve"> к учетной политикеисключить:Абзац 3 Пункт 2.6</w:t>
      </w:r>
      <w:r w:rsidR="00941F9D">
        <w:rPr>
          <w:rFonts w:ascii="Times New Roman" w:hAnsi="Times New Roman" w:cs="Times New Roman"/>
          <w:sz w:val="24"/>
          <w:szCs w:val="24"/>
        </w:rPr>
        <w:t>, 2.12, 2.13</w:t>
      </w:r>
      <w:r w:rsidR="00DE5D5E">
        <w:rPr>
          <w:rFonts w:ascii="Times New Roman" w:hAnsi="Times New Roman" w:cs="Times New Roman"/>
          <w:sz w:val="24"/>
          <w:szCs w:val="24"/>
        </w:rPr>
        <w:t>.</w:t>
      </w:r>
    </w:p>
    <w:p w:rsidR="00C15C4A" w:rsidRPr="007D31F7" w:rsidRDefault="00C15C4A" w:rsidP="007D3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31F7" w:rsidRPr="007D31F7" w:rsidRDefault="007D31F7" w:rsidP="007D3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02AE" w:rsidRPr="009202AE" w:rsidRDefault="009202AE" w:rsidP="009202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25E1" w:rsidRPr="004525E1" w:rsidRDefault="004525E1" w:rsidP="004525E1">
      <w:pPr>
        <w:rPr>
          <w:rFonts w:ascii="Times New Roman" w:hAnsi="Times New Roman" w:cs="Times New Roman"/>
          <w:sz w:val="28"/>
          <w:szCs w:val="28"/>
        </w:rPr>
      </w:pPr>
    </w:p>
    <w:p w:rsidR="004525E1" w:rsidRDefault="004525E1"/>
    <w:sectPr w:rsidR="004525E1" w:rsidSect="0080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25E1"/>
    <w:rsid w:val="00036487"/>
    <w:rsid w:val="00080F41"/>
    <w:rsid w:val="0014708F"/>
    <w:rsid w:val="0019568E"/>
    <w:rsid w:val="00227418"/>
    <w:rsid w:val="002867B1"/>
    <w:rsid w:val="002B1B97"/>
    <w:rsid w:val="002B3317"/>
    <w:rsid w:val="002D61FC"/>
    <w:rsid w:val="00324AA4"/>
    <w:rsid w:val="00350A38"/>
    <w:rsid w:val="00370D56"/>
    <w:rsid w:val="003A761A"/>
    <w:rsid w:val="004525E1"/>
    <w:rsid w:val="0047269A"/>
    <w:rsid w:val="00477E3D"/>
    <w:rsid w:val="004A4940"/>
    <w:rsid w:val="005541CF"/>
    <w:rsid w:val="00566EF5"/>
    <w:rsid w:val="00567FB3"/>
    <w:rsid w:val="00582956"/>
    <w:rsid w:val="00687E8B"/>
    <w:rsid w:val="00776B10"/>
    <w:rsid w:val="0078299F"/>
    <w:rsid w:val="007962CA"/>
    <w:rsid w:val="007D31F7"/>
    <w:rsid w:val="007F0A31"/>
    <w:rsid w:val="00806EBE"/>
    <w:rsid w:val="00842C91"/>
    <w:rsid w:val="008728CF"/>
    <w:rsid w:val="008B7FF3"/>
    <w:rsid w:val="009202AE"/>
    <w:rsid w:val="00941F9D"/>
    <w:rsid w:val="009D4F58"/>
    <w:rsid w:val="009D65F5"/>
    <w:rsid w:val="009D78C3"/>
    <w:rsid w:val="009F1492"/>
    <w:rsid w:val="00A43270"/>
    <w:rsid w:val="00A776D6"/>
    <w:rsid w:val="00A844E3"/>
    <w:rsid w:val="00AB5C7B"/>
    <w:rsid w:val="00AC7636"/>
    <w:rsid w:val="00AD34FD"/>
    <w:rsid w:val="00B177CC"/>
    <w:rsid w:val="00C137E7"/>
    <w:rsid w:val="00C15C4A"/>
    <w:rsid w:val="00CE7F1D"/>
    <w:rsid w:val="00CF1853"/>
    <w:rsid w:val="00D35533"/>
    <w:rsid w:val="00D441C7"/>
    <w:rsid w:val="00D521E5"/>
    <w:rsid w:val="00D9066F"/>
    <w:rsid w:val="00DE53CE"/>
    <w:rsid w:val="00DE5D5E"/>
    <w:rsid w:val="00DF1F6B"/>
    <w:rsid w:val="00E57053"/>
    <w:rsid w:val="00E90224"/>
    <w:rsid w:val="00FA1A20"/>
    <w:rsid w:val="00FD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7269A"/>
    <w:rPr>
      <w:b/>
      <w:bCs/>
      <w:color w:val="26282F"/>
    </w:rPr>
  </w:style>
  <w:style w:type="character" w:customStyle="1" w:styleId="a4">
    <w:name w:val="Гипертекстовая ссылка"/>
    <w:basedOn w:val="a3"/>
    <w:rsid w:val="00FA1A20"/>
    <w:rPr>
      <w:b/>
      <w:bCs/>
      <w:color w:val="106BBE"/>
    </w:rPr>
  </w:style>
  <w:style w:type="character" w:styleId="a5">
    <w:name w:val="Hyperlink"/>
    <w:basedOn w:val="a0"/>
    <w:uiPriority w:val="99"/>
    <w:semiHidden/>
    <w:unhideWhenUsed/>
    <w:rsid w:val="00C137E7"/>
    <w:rPr>
      <w:color w:val="0000FF"/>
      <w:u w:val="single"/>
    </w:rPr>
  </w:style>
  <w:style w:type="paragraph" w:customStyle="1" w:styleId="ConsPlusNormal">
    <w:name w:val="ConsPlusNormal"/>
    <w:rsid w:val="00147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94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12080849&amp;sub=2021" TargetMode="External"/><Relationship Id="rId13" Type="http://schemas.openxmlformats.org/officeDocument/2006/relationships/hyperlink" Target="http://demo.garant.ru/document?id=70851956&amp;sub=0" TargetMode="External"/><Relationship Id="rId18" Type="http://schemas.openxmlformats.org/officeDocument/2006/relationships/hyperlink" Target="https://login.consultant.ru/link/?req=doc&amp;base=LAW&amp;n=344306&amp;date=19.03.2020&amp;dst=100026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44306&amp;date=19.03.2020&amp;dst=100035&amp;fld=134" TargetMode="External"/><Relationship Id="rId7" Type="http://schemas.openxmlformats.org/officeDocument/2006/relationships/hyperlink" Target="http://demo.garant.ru/document?id=12080849&amp;sub=2006" TargetMode="External"/><Relationship Id="rId12" Type="http://schemas.openxmlformats.org/officeDocument/2006/relationships/hyperlink" Target="http://demo.garant.ru/document?id=70851956&amp;sub=2210" TargetMode="External"/><Relationship Id="rId17" Type="http://schemas.openxmlformats.org/officeDocument/2006/relationships/hyperlink" Target="http://demo.garant.ru/document?id=12080849&amp;sub=21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demo.garant.ru/document?id=12080849&amp;sub=2053" TargetMode="External"/><Relationship Id="rId20" Type="http://schemas.openxmlformats.org/officeDocument/2006/relationships/hyperlink" Target="https://login.consultant.ru/link/?req=doc&amp;base=LAW&amp;n=344306&amp;date=19.03.2020&amp;dst=100037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12080849&amp;sub=2001" TargetMode="External"/><Relationship Id="rId11" Type="http://schemas.openxmlformats.org/officeDocument/2006/relationships/hyperlink" Target="http://demo.garant.ru/document?id=70851956&amp;sub=40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emo.garant.ru/document?id=12080849&amp;sub=2005" TargetMode="External"/><Relationship Id="rId15" Type="http://schemas.openxmlformats.org/officeDocument/2006/relationships/hyperlink" Target="http://demo.garant.ru/document?id=12080849&amp;sub=2053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emo.garant.ru/document?id=12081733&amp;sub=2003" TargetMode="External"/><Relationship Id="rId19" Type="http://schemas.openxmlformats.org/officeDocument/2006/relationships/hyperlink" Target="https://login.consultant.ru/link/?req=doc&amp;base=LAW&amp;n=344306&amp;date=19.03.2020&amp;dst=100035&amp;fld=134" TargetMode="External"/><Relationship Id="rId4" Type="http://schemas.openxmlformats.org/officeDocument/2006/relationships/hyperlink" Target="http://demo.garant.ru/document?id=70003036&amp;sub=703" TargetMode="External"/><Relationship Id="rId9" Type="http://schemas.openxmlformats.org/officeDocument/2006/relationships/hyperlink" Target="http://demo.garant.ru/document?id=12080849&amp;sub=200212" TargetMode="External"/><Relationship Id="rId14" Type="http://schemas.openxmlformats.org/officeDocument/2006/relationships/hyperlink" Target="http://demo.garant.ru/document?id=71372098&amp;sub=0" TargetMode="External"/><Relationship Id="rId22" Type="http://schemas.openxmlformats.org/officeDocument/2006/relationships/hyperlink" Target="https://login.consultant.ru/link/?req=doc&amp;base=LAW&amp;n=344306&amp;date=19.03.2020&amp;dst=10003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Надоршина Татьяна Александровна</dc:creator>
  <cp:keywords/>
  <dc:description/>
  <cp:lastModifiedBy>Надоршина Татьяна Александровна</cp:lastModifiedBy>
  <cp:revision>27</cp:revision>
  <cp:lastPrinted>2020-03-20T06:15:00Z</cp:lastPrinted>
  <dcterms:created xsi:type="dcterms:W3CDTF">2019-03-04T10:39:00Z</dcterms:created>
  <dcterms:modified xsi:type="dcterms:W3CDTF">2020-03-26T09:41:00Z</dcterms:modified>
</cp:coreProperties>
</file>